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B83C9" w14:textId="77777777" w:rsidR="00A6511E" w:rsidRPr="00F82C38" w:rsidRDefault="00A6511E" w:rsidP="006E6DD8">
      <w:pPr>
        <w:ind w:left="360"/>
        <w:jc w:val="both"/>
        <w:rPr>
          <w:b/>
          <w:bCs/>
        </w:rPr>
      </w:pPr>
      <w:bookmarkStart w:id="0" w:name="_GoBack"/>
      <w:bookmarkEnd w:id="0"/>
      <w:r w:rsidRPr="00F82C38">
        <w:rPr>
          <w:b/>
          <w:bCs/>
        </w:rPr>
        <w:t>Questions from Primary Health Care Advisory Group Online Survey</w:t>
      </w:r>
    </w:p>
    <w:p w14:paraId="4CBB9F25" w14:textId="77777777" w:rsidR="00A6511E" w:rsidRPr="00F82C38" w:rsidRDefault="00A6511E" w:rsidP="006E6DD8">
      <w:pPr>
        <w:ind w:left="360"/>
        <w:jc w:val="both"/>
        <w:rPr>
          <w:b/>
          <w:bCs/>
        </w:rPr>
      </w:pPr>
      <w:r w:rsidRPr="00F82C38">
        <w:rPr>
          <w:b/>
          <w:bCs/>
        </w:rPr>
        <w:t>OVERALL</w:t>
      </w:r>
    </w:p>
    <w:p w14:paraId="54D52249" w14:textId="77777777" w:rsidR="00A6511E" w:rsidRPr="00B42CBD" w:rsidRDefault="00A6511E" w:rsidP="00A6511E">
      <w:pPr>
        <w:pStyle w:val="IAHACorporate"/>
        <w:numPr>
          <w:ilvl w:val="0"/>
          <w:numId w:val="2"/>
        </w:numPr>
        <w:rPr>
          <w:rFonts w:asciiTheme="minorHAnsi" w:hAnsiTheme="minorHAnsi"/>
          <w:b/>
        </w:rPr>
      </w:pPr>
      <w:r w:rsidRPr="00B42CBD">
        <w:rPr>
          <w:rFonts w:asciiTheme="minorHAnsi" w:hAnsiTheme="minorHAnsi"/>
          <w:b/>
        </w:rPr>
        <w:t xml:space="preserve">What aspects of the primary health system work well for people with chronic and complex health conditions? </w:t>
      </w:r>
    </w:p>
    <w:p w14:paraId="0F912E2D" w14:textId="77777777" w:rsidR="00436988" w:rsidRPr="00B42CBD" w:rsidRDefault="007E299B" w:rsidP="006E6DD8">
      <w:pPr>
        <w:ind w:left="360"/>
        <w:jc w:val="both"/>
      </w:pPr>
      <w:r>
        <w:t>The Australian Indigenous Doctors’ Association (AIDA)</w:t>
      </w:r>
      <w:r w:rsidR="007A3E57" w:rsidRPr="007A3E57">
        <w:t xml:space="preserve"> is the nation’s professional association for Aboriginal and Torres Strai</w:t>
      </w:r>
      <w:r w:rsidR="007A3E57">
        <w:t xml:space="preserve">t Islander doctors and medical </w:t>
      </w:r>
      <w:r w:rsidR="007A3E57" w:rsidRPr="007A3E57">
        <w:t>students, and advocates for improvements in Indigenous health in Aus</w:t>
      </w:r>
      <w:r w:rsidR="007A3E57">
        <w:t xml:space="preserve">tralia. We are working towards </w:t>
      </w:r>
      <w:r w:rsidR="007A3E57" w:rsidRPr="007A3E57">
        <w:t>improving the health of Aboriginal and Torres Strait Islander people and reachi</w:t>
      </w:r>
      <w:r>
        <w:t>ng parity of Indigenous doctors across the medical profession</w:t>
      </w:r>
      <w:r w:rsidR="007A3E57" w:rsidRPr="007A3E57">
        <w:t>. We also seek to create a health s</w:t>
      </w:r>
      <w:r w:rsidR="007A3E57">
        <w:t xml:space="preserve">ystem that is culturally safe, </w:t>
      </w:r>
      <w:r w:rsidR="007A3E57" w:rsidRPr="007A3E57">
        <w:t>high quality, reflective of need, and respects and integrates Aboriginal and T</w:t>
      </w:r>
      <w:r w:rsidR="007A3E57">
        <w:t xml:space="preserve">orres Strait Islander cultural </w:t>
      </w:r>
      <w:r w:rsidR="007A3E57" w:rsidRPr="007A3E57">
        <w:t>values.</w:t>
      </w:r>
      <w:r w:rsidR="007A3E57">
        <w:t xml:space="preserve"> </w:t>
      </w:r>
      <w:r w:rsidR="00B74A76">
        <w:t>As such our responses are</w:t>
      </w:r>
      <w:r w:rsidR="00436988" w:rsidRPr="00B42CBD">
        <w:t xml:space="preserve"> focused on Aboriginal and Torres Strait Islander people, particularly those with chronic and complex health conditions.</w:t>
      </w:r>
    </w:p>
    <w:p w14:paraId="4FA53E27" w14:textId="2CF12438" w:rsidR="00A773EA" w:rsidRPr="00F82C38" w:rsidRDefault="00F82C38" w:rsidP="006E6DD8">
      <w:pPr>
        <w:ind w:left="360"/>
        <w:jc w:val="both"/>
      </w:pPr>
      <w:r w:rsidRPr="00B42CBD">
        <w:t>AIDA feels that the Aboriginal Community Controlled Health Service (ACCHS) model, wh</w:t>
      </w:r>
      <w:r w:rsidR="006E5623">
        <w:t>ich focuses on</w:t>
      </w:r>
      <w:r w:rsidR="00A5697A" w:rsidRPr="00B42CBD">
        <w:t xml:space="preserve"> holistic health</w:t>
      </w:r>
      <w:r w:rsidR="006E5623">
        <w:t>,</w:t>
      </w:r>
      <w:r w:rsidR="00A5697A" w:rsidRPr="00B42CBD">
        <w:t xml:space="preserve"> and</w:t>
      </w:r>
      <w:r w:rsidR="000B5AE8" w:rsidRPr="00B42CBD">
        <w:t xml:space="preserve"> the delivery of comprehensive primary health care (rather than just primary health care) to</w:t>
      </w:r>
      <w:r w:rsidRPr="00B42CBD">
        <w:t xml:space="preserve"> patient</w:t>
      </w:r>
      <w:r w:rsidR="000B5AE8" w:rsidRPr="00B42CBD">
        <w:t>s</w:t>
      </w:r>
      <w:r w:rsidRPr="00B42CBD">
        <w:t>, is a good one and has much to recommend it for the broader Australian healthcare system.  We feel that the ACCHS model is particularly relevant for the care of patients who have a chronic and/or complex health conditions(s).</w:t>
      </w:r>
    </w:p>
    <w:p w14:paraId="114E34CA" w14:textId="77777777" w:rsidR="00A6511E" w:rsidRPr="00F82C38" w:rsidRDefault="00A6511E" w:rsidP="00A6511E">
      <w:pPr>
        <w:pStyle w:val="IAHACorporate"/>
        <w:numPr>
          <w:ilvl w:val="0"/>
          <w:numId w:val="2"/>
        </w:numPr>
        <w:rPr>
          <w:rFonts w:asciiTheme="minorHAnsi" w:hAnsiTheme="minorHAnsi"/>
          <w:b/>
        </w:rPr>
      </w:pPr>
      <w:r w:rsidRPr="00F82C38">
        <w:rPr>
          <w:rFonts w:asciiTheme="minorHAnsi" w:hAnsiTheme="minorHAnsi"/>
          <w:b/>
        </w:rPr>
        <w:t>What is the most serious gap in the primary health care system currently provided to people with chronic and complex health conditions:</w:t>
      </w:r>
    </w:p>
    <w:p w14:paraId="004BDBF7" w14:textId="77777777" w:rsidR="00A6511E" w:rsidRPr="00F82C38" w:rsidRDefault="00A6511E" w:rsidP="00A6511E">
      <w:pPr>
        <w:pStyle w:val="IAHACorporate"/>
        <w:numPr>
          <w:ilvl w:val="1"/>
          <w:numId w:val="2"/>
        </w:numPr>
        <w:rPr>
          <w:rFonts w:asciiTheme="minorHAnsi" w:hAnsiTheme="minorHAnsi"/>
          <w:b/>
        </w:rPr>
      </w:pPr>
      <w:r w:rsidRPr="00F82C38">
        <w:rPr>
          <w:rFonts w:asciiTheme="minorHAnsi" w:hAnsiTheme="minorHAnsi"/>
          <w:b/>
        </w:rPr>
        <w:t>In your area?</w:t>
      </w:r>
      <w:r w:rsidR="00A773EA" w:rsidRPr="00F82C38">
        <w:rPr>
          <w:rFonts w:asciiTheme="minorHAnsi" w:hAnsiTheme="minorHAnsi"/>
          <w:b/>
        </w:rPr>
        <w:t xml:space="preserve"> </w:t>
      </w:r>
    </w:p>
    <w:p w14:paraId="79423724" w14:textId="77777777" w:rsidR="00A773EA" w:rsidRPr="00F82C38" w:rsidRDefault="00A773EA" w:rsidP="006E6DD8">
      <w:pPr>
        <w:ind w:left="360"/>
        <w:jc w:val="both"/>
      </w:pPr>
      <w:r w:rsidRPr="00F82C38">
        <w:t>As a national organisation AIDA will restrict our response to advice which has a national focus.</w:t>
      </w:r>
    </w:p>
    <w:p w14:paraId="7C4A6AEB" w14:textId="77777777" w:rsidR="00A6511E" w:rsidRDefault="00A6511E" w:rsidP="00A6511E">
      <w:pPr>
        <w:pStyle w:val="IAHACorporate"/>
        <w:numPr>
          <w:ilvl w:val="1"/>
          <w:numId w:val="2"/>
        </w:numPr>
        <w:rPr>
          <w:rFonts w:asciiTheme="minorHAnsi" w:hAnsiTheme="minorHAnsi"/>
          <w:b/>
        </w:rPr>
      </w:pPr>
      <w:r w:rsidRPr="00F82C38">
        <w:rPr>
          <w:rFonts w:asciiTheme="minorHAnsi" w:hAnsiTheme="minorHAnsi"/>
          <w:b/>
        </w:rPr>
        <w:t>Nationally?</w:t>
      </w:r>
    </w:p>
    <w:p w14:paraId="4DF4B7ED" w14:textId="3A075302" w:rsidR="00436988" w:rsidRDefault="00436988" w:rsidP="006E6DD8">
      <w:pPr>
        <w:ind w:left="360"/>
        <w:jc w:val="both"/>
      </w:pPr>
      <w:r>
        <w:t xml:space="preserve">Chronic diseases are major causes </w:t>
      </w:r>
      <w:r w:rsidR="000B5AE8">
        <w:t>of morbidity and mortality for</w:t>
      </w:r>
      <w:r>
        <w:t xml:space="preserve"> Aboriginal and </w:t>
      </w:r>
      <w:r w:rsidR="000B5AE8">
        <w:t xml:space="preserve">Torres Strait Islander people. </w:t>
      </w:r>
      <w:r w:rsidR="007E299B">
        <w:t>We note that for Aboriginal and Torres Strait Islander people chronic conditions account for approximately 70% of Indigenous deaths and 81% of the gap in mortality between Indigenous people and their non-Indigenous counterparts</w:t>
      </w:r>
      <w:r w:rsidR="000B5AE8">
        <w:t xml:space="preserve">. </w:t>
      </w:r>
      <w:r w:rsidR="00CF6029">
        <w:t xml:space="preserve">Further, </w:t>
      </w:r>
      <w:r>
        <w:t>Aboriginal and Torres Strait Islander people experience higher levels of chronic and complex health conditions at an earlier age than their non-Indigenous counterparts.</w:t>
      </w:r>
    </w:p>
    <w:p w14:paraId="4040D0FF" w14:textId="77777777" w:rsidR="008E495F" w:rsidRDefault="002B5181" w:rsidP="006E6DD8">
      <w:pPr>
        <w:ind w:left="360"/>
        <w:jc w:val="both"/>
      </w:pPr>
      <w:r>
        <w:t xml:space="preserve">Avoidable deaths have been used in various studies to measure the quality, effectiveness, and/or </w:t>
      </w:r>
      <w:r w:rsidR="00436988">
        <w:t>accessibility</w:t>
      </w:r>
      <w:r w:rsidR="000B5AE8">
        <w:t xml:space="preserve"> of the health care system. </w:t>
      </w:r>
      <w:r w:rsidR="00F35917">
        <w:t>I</w:t>
      </w:r>
      <w:r w:rsidR="00436988">
        <w:t xml:space="preserve">t is clear that there are a number of gaps in the </w:t>
      </w:r>
      <w:r w:rsidR="000B5AE8">
        <w:t xml:space="preserve">primary health care </w:t>
      </w:r>
      <w:r w:rsidR="00937709">
        <w:t>system. AIDA</w:t>
      </w:r>
      <w:r w:rsidR="00F86670">
        <w:t xml:space="preserve"> feels that variability</w:t>
      </w:r>
      <w:r w:rsidR="00CF6029">
        <w:t xml:space="preserve"> of service provision</w:t>
      </w:r>
      <w:r w:rsidR="00F86670">
        <w:t xml:space="preserve"> is a key issue that needs to be addressed to improve the delivery of health care for Aboriginal and Torres Strait Islander patients with chronic and complex conditions</w:t>
      </w:r>
      <w:r w:rsidR="00A47B5D">
        <w:t>.</w:t>
      </w:r>
      <w:r w:rsidR="00F86670">
        <w:t xml:space="preserve">  </w:t>
      </w:r>
    </w:p>
    <w:p w14:paraId="119E8E92" w14:textId="77777777" w:rsidR="00A6511E" w:rsidRPr="00F82C38" w:rsidRDefault="00A6511E" w:rsidP="006E6DD8">
      <w:pPr>
        <w:ind w:left="360"/>
        <w:jc w:val="both"/>
        <w:rPr>
          <w:b/>
        </w:rPr>
      </w:pPr>
      <w:r w:rsidRPr="00F82C38">
        <w:rPr>
          <w:b/>
        </w:rPr>
        <w:t>What can be done to improve the primary health care system for people with chronic or complex health conditions:</w:t>
      </w:r>
    </w:p>
    <w:p w14:paraId="0AD038E8" w14:textId="77777777" w:rsidR="00A6511E" w:rsidRPr="00F82C38" w:rsidRDefault="00A6511E" w:rsidP="00A6511E">
      <w:pPr>
        <w:pStyle w:val="IAHACorporate"/>
        <w:numPr>
          <w:ilvl w:val="1"/>
          <w:numId w:val="2"/>
        </w:numPr>
        <w:rPr>
          <w:rFonts w:asciiTheme="minorHAnsi" w:hAnsiTheme="minorHAnsi"/>
        </w:rPr>
      </w:pPr>
      <w:r w:rsidRPr="00F82C38">
        <w:rPr>
          <w:rFonts w:asciiTheme="minorHAnsi" w:hAnsiTheme="minorHAnsi"/>
        </w:rPr>
        <w:t>In your area?</w:t>
      </w:r>
    </w:p>
    <w:p w14:paraId="7123C2CB" w14:textId="77777777" w:rsidR="00A773EA" w:rsidRPr="00F82C38" w:rsidRDefault="00A773EA" w:rsidP="006E6DD8">
      <w:pPr>
        <w:ind w:left="360"/>
        <w:jc w:val="both"/>
      </w:pPr>
      <w:r w:rsidRPr="00F82C38">
        <w:t>As a national organisation AIDA will restrict our response to advice which has a national focus.</w:t>
      </w:r>
    </w:p>
    <w:p w14:paraId="03F4CD87" w14:textId="77777777" w:rsidR="00A6511E" w:rsidRPr="008E495F" w:rsidRDefault="00A6511E" w:rsidP="00A6511E">
      <w:pPr>
        <w:pStyle w:val="IAHACorporate"/>
        <w:numPr>
          <w:ilvl w:val="1"/>
          <w:numId w:val="2"/>
        </w:numPr>
        <w:rPr>
          <w:rFonts w:asciiTheme="minorHAnsi" w:hAnsiTheme="minorHAnsi"/>
          <w:b/>
        </w:rPr>
      </w:pPr>
      <w:r w:rsidRPr="008E495F">
        <w:rPr>
          <w:rFonts w:asciiTheme="minorHAnsi" w:hAnsiTheme="minorHAnsi"/>
          <w:b/>
        </w:rPr>
        <w:t>Nationally?</w:t>
      </w:r>
    </w:p>
    <w:p w14:paraId="617D572F" w14:textId="460850D3" w:rsidR="008E495F" w:rsidRDefault="008E495F" w:rsidP="006E6DD8">
      <w:pPr>
        <w:ind w:left="360"/>
        <w:jc w:val="both"/>
      </w:pPr>
      <w:r>
        <w:t xml:space="preserve">As noted </w:t>
      </w:r>
      <w:r w:rsidR="006E5623">
        <w:t>above</w:t>
      </w:r>
      <w:r w:rsidR="00A72066">
        <w:t>,</w:t>
      </w:r>
      <w:r w:rsidR="006E5623">
        <w:t xml:space="preserve"> </w:t>
      </w:r>
      <w:r>
        <w:t>variability is a key gap in the current Australian health care system.  Therefore reducing variability could potentially improve this system.  We note that there is variability both between services that treat Aboriginal and Torres Strait I</w:t>
      </w:r>
      <w:r w:rsidR="007E299B">
        <w:t>slander patients, as well as the standard of care</w:t>
      </w:r>
      <w:r>
        <w:t xml:space="preserve"> Indigenous and </w:t>
      </w:r>
      <w:r w:rsidR="007E299B">
        <w:t>non-Indigenous rec</w:t>
      </w:r>
      <w:r w:rsidR="00E24AE5">
        <w:t>ei</w:t>
      </w:r>
      <w:r w:rsidR="007E299B">
        <w:t>ve</w:t>
      </w:r>
      <w:r>
        <w:t>.  We note research that shows that in Australian Government funded Indigenous primary health care organisations it was reported that 11 organi</w:t>
      </w:r>
      <w:r w:rsidR="007E299B">
        <w:t>sations had tested less than 10</w:t>
      </w:r>
      <w:r>
        <w:t xml:space="preserve">% of their diabetic patients of HbA1c levels in the previous six </w:t>
      </w:r>
      <w:r>
        <w:lastRenderedPageBreak/>
        <w:t>months and 9 organi</w:t>
      </w:r>
      <w:r w:rsidR="007E299B">
        <w:t>sations had tested more than 90</w:t>
      </w:r>
      <w:r>
        <w:t xml:space="preserve">% of their diabetic patients.  </w:t>
      </w:r>
      <w:r w:rsidR="006E5623">
        <w:t>This level of variability is not conducive to high levels of care.</w:t>
      </w:r>
    </w:p>
    <w:p w14:paraId="2086872F" w14:textId="77777777" w:rsidR="008E495F" w:rsidRDefault="008E495F" w:rsidP="006E6DD8">
      <w:pPr>
        <w:ind w:left="360"/>
        <w:jc w:val="both"/>
      </w:pPr>
      <w:r>
        <w:t xml:space="preserve">As identified in the </w:t>
      </w:r>
      <w:r w:rsidRPr="007E299B">
        <w:rPr>
          <w:i/>
        </w:rPr>
        <w:t>Health Performance Framework</w:t>
      </w:r>
      <w:r w:rsidR="003D6AC8">
        <w:rPr>
          <w:i/>
        </w:rPr>
        <w:t xml:space="preserve"> 2014</w:t>
      </w:r>
      <w:r>
        <w:t>, i</w:t>
      </w:r>
      <w:r w:rsidR="007E299B">
        <w:t>n the 2012-13 Health survey, 69</w:t>
      </w:r>
      <w:r>
        <w:t>% of Indigenous Australians with diabetes reported having a blood test to check diabetes control i</w:t>
      </w:r>
      <w:r w:rsidR="007E299B">
        <w:t>n the previous 12 months and 68</w:t>
      </w:r>
      <w:r>
        <w:t>% had thei</w:t>
      </w:r>
      <w:r w:rsidR="007E299B">
        <w:t>r feet checked compared with 72</w:t>
      </w:r>
      <w:r>
        <w:t>% and 74% respectively for non-Indigenous Australians.  Of those who knew they had diabetes, 61 % had blood test results indicating their diabetes was not</w:t>
      </w:r>
      <w:r w:rsidR="007E299B">
        <w:t xml:space="preserve"> well managed (compared with 44</w:t>
      </w:r>
      <w:r>
        <w:t>% for non-Indigenous Australians). This was more co</w:t>
      </w:r>
      <w:r w:rsidR="007E299B">
        <w:t>mmon among Indigenous males (72%) than females (53</w:t>
      </w:r>
      <w:r>
        <w:t xml:space="preserve">%).  Of those </w:t>
      </w:r>
      <w:r w:rsidR="007E299B">
        <w:t>with circulatory conditions, 91</w:t>
      </w:r>
      <w:r>
        <w:t>% reported having thei</w:t>
      </w:r>
      <w:r w:rsidR="007E299B">
        <w:t>r blood pressure checked and 68</w:t>
      </w:r>
      <w:r>
        <w:t>% their cholesterol checked in the prev</w:t>
      </w:r>
      <w:r w:rsidR="007E299B">
        <w:t>ious 12 months compared with 94% and 76</w:t>
      </w:r>
      <w:r>
        <w:t>% respectively for non-Indigenous Australians.  This level of variability underscores that elements of the health care system are not delivering appropriate care for Aboriginal and Torres Strait Islander people with chronic and complex health conditions.</w:t>
      </w:r>
    </w:p>
    <w:p w14:paraId="63FCD922" w14:textId="77777777" w:rsidR="002B6961" w:rsidRDefault="002B6961" w:rsidP="002B6961">
      <w:pPr>
        <w:pStyle w:val="IAHACorporate"/>
        <w:rPr>
          <w:rFonts w:asciiTheme="minorHAnsi" w:hAnsiTheme="minorHAnsi"/>
        </w:rPr>
      </w:pPr>
    </w:p>
    <w:p w14:paraId="7622DCFE" w14:textId="77777777" w:rsidR="00A6511E" w:rsidRPr="00F82C38" w:rsidRDefault="00A6511E" w:rsidP="006E6DD8">
      <w:pPr>
        <w:ind w:left="360"/>
        <w:jc w:val="both"/>
        <w:rPr>
          <w:b/>
          <w:bCs/>
        </w:rPr>
      </w:pPr>
      <w:r w:rsidRPr="00F82C38">
        <w:rPr>
          <w:b/>
          <w:bCs/>
        </w:rPr>
        <w:t>THEME 1, EFFECTIVE AND APPROPRIATE PATIENT CARE</w:t>
      </w:r>
    </w:p>
    <w:p w14:paraId="3284EED7" w14:textId="77777777" w:rsidR="00A6511E" w:rsidRPr="00F82C38" w:rsidRDefault="00A6511E" w:rsidP="00A6511E">
      <w:pPr>
        <w:pStyle w:val="IAHACorporate"/>
        <w:numPr>
          <w:ilvl w:val="0"/>
          <w:numId w:val="3"/>
        </w:numPr>
        <w:rPr>
          <w:rFonts w:asciiTheme="minorHAnsi" w:hAnsiTheme="minorHAnsi"/>
          <w:b/>
        </w:rPr>
      </w:pPr>
      <w:r w:rsidRPr="00F82C38">
        <w:rPr>
          <w:rFonts w:asciiTheme="minorHAnsi" w:hAnsiTheme="minorHAnsi"/>
          <w:b/>
        </w:rPr>
        <w:t xml:space="preserve">As described in Theme 1 of the Discussion Paper, a ‘health care home’ is where patients enrol with a single provider which becomes their first point of care and coordinates other services. Do you support patient enrolment with a health care home for people with chronic or complex health conditions? (Yes, No,  Prefer not to answer) </w:t>
      </w:r>
      <w:r w:rsidRPr="00F82C38">
        <w:rPr>
          <w:rFonts w:asciiTheme="minorHAnsi" w:hAnsiTheme="minorHAnsi"/>
          <w:b/>
        </w:rPr>
        <w:br/>
        <w:t>Why do you say that?</w:t>
      </w:r>
    </w:p>
    <w:p w14:paraId="30CB7D9B" w14:textId="6379B82A" w:rsidR="00AD7EF5" w:rsidRDefault="006740CB" w:rsidP="006E6DD8">
      <w:pPr>
        <w:ind w:left="360"/>
        <w:jc w:val="both"/>
      </w:pPr>
      <w:r>
        <w:t>Studies show that having a regular</w:t>
      </w:r>
      <w:r w:rsidR="00B61983">
        <w:t xml:space="preserve"> primary health care provider is associated with good communication between the patient and provider, greater levels of trust and satisfaction with provide</w:t>
      </w:r>
      <w:r>
        <w:t>rs.  Further, those with a regular</w:t>
      </w:r>
      <w:r w:rsidR="00B61983">
        <w:t xml:space="preserve"> primary care provider are more likely to receive: care based on guidelines; preventative care; and better coordination of care with other providers to </w:t>
      </w:r>
      <w:r>
        <w:t>meet</w:t>
      </w:r>
      <w:r w:rsidR="00B61983">
        <w:t xml:space="preserve"> patient need.  In light of this research, </w:t>
      </w:r>
      <w:r w:rsidR="00AD7EF5">
        <w:t xml:space="preserve">AIDA is not </w:t>
      </w:r>
      <w:r w:rsidR="00475BBF">
        <w:t xml:space="preserve">opposed </w:t>
      </w:r>
      <w:r w:rsidR="00AD7EF5">
        <w:t>to the idea of a ‘health care home’ and see that there could be a number of advantages in terms of continuity of care for patients.  However, we would predicate our support for</w:t>
      </w:r>
      <w:r>
        <w:t xml:space="preserve"> the concept of</w:t>
      </w:r>
      <w:r w:rsidR="00AD7EF5">
        <w:t xml:space="preserve"> ‘health care homes’ on the achievement of a number of criteria.  </w:t>
      </w:r>
    </w:p>
    <w:p w14:paraId="099E7270" w14:textId="77777777" w:rsidR="00A773EA" w:rsidRPr="00F82C38" w:rsidRDefault="00AD7EF5" w:rsidP="006E6DD8">
      <w:pPr>
        <w:ind w:left="360"/>
        <w:jc w:val="both"/>
      </w:pPr>
      <w:r>
        <w:t>First, as noted above, there can be a significant variability in terms of the standards of care delivery between services.  There would need to be sufficiently robust mechanisms in place to identify and remediate services which are not providing appropriate levels of care for their patients</w:t>
      </w:r>
      <w:r w:rsidR="00B61983">
        <w:t xml:space="preserve">. </w:t>
      </w:r>
      <w:r>
        <w:t>Second, patients would need to be able to change their ‘health care home’ if</w:t>
      </w:r>
      <w:r w:rsidR="00E24AE5">
        <w:t xml:space="preserve"> and when</w:t>
      </w:r>
      <w:r>
        <w:t xml:space="preserve"> they wanted to</w:t>
      </w:r>
      <w:r w:rsidR="006740CB">
        <w:t xml:space="preserve"> or, if a</w:t>
      </w:r>
      <w:r>
        <w:t xml:space="preserve"> ‘health care home’ was not providing appropriate levels of </w:t>
      </w:r>
      <w:r w:rsidR="006740CB">
        <w:t xml:space="preserve">care or </w:t>
      </w:r>
      <w:r>
        <w:t>support.</w:t>
      </w:r>
    </w:p>
    <w:p w14:paraId="1E98DEF9" w14:textId="77777777" w:rsidR="00A6511E" w:rsidRPr="00F82C38" w:rsidRDefault="00A6511E" w:rsidP="00A6511E">
      <w:pPr>
        <w:pStyle w:val="IAHACorporate"/>
        <w:numPr>
          <w:ilvl w:val="0"/>
          <w:numId w:val="3"/>
        </w:numPr>
        <w:rPr>
          <w:rFonts w:asciiTheme="minorHAnsi" w:hAnsiTheme="minorHAnsi"/>
          <w:b/>
        </w:rPr>
      </w:pPr>
      <w:r w:rsidRPr="00F82C38">
        <w:rPr>
          <w:rFonts w:asciiTheme="minorHAnsi" w:hAnsiTheme="minorHAnsi"/>
          <w:b/>
        </w:rPr>
        <w:t>Do you support team based care for people with chronic or complex health conditions? (Yes, No,  Prefer not to answer) Why do you say that?</w:t>
      </w:r>
    </w:p>
    <w:p w14:paraId="69AEB758" w14:textId="77777777" w:rsidR="006740CB" w:rsidRDefault="00AD7EF5" w:rsidP="006E6DD8">
      <w:pPr>
        <w:ind w:left="360"/>
        <w:jc w:val="both"/>
      </w:pPr>
      <w:r w:rsidRPr="00B61983">
        <w:t>Yes, AIDA supports team based care for people with chronic and complex health conditions.  We note that for patients with chronic an</w:t>
      </w:r>
      <w:r w:rsidR="00A5697A" w:rsidRPr="00B61983">
        <w:t>d complex health conditions</w:t>
      </w:r>
      <w:r w:rsidR="006740CB">
        <w:t>,</w:t>
      </w:r>
      <w:r w:rsidR="00A5697A" w:rsidRPr="00B61983">
        <w:t xml:space="preserve"> a</w:t>
      </w:r>
      <w:r w:rsidRPr="00B61983">
        <w:t xml:space="preserve"> single health professional </w:t>
      </w:r>
      <w:r w:rsidR="00A5697A" w:rsidRPr="00B61983">
        <w:t>is unlikely to</w:t>
      </w:r>
      <w:r w:rsidRPr="00B61983">
        <w:t xml:space="preserve"> have the skills and scope of practice to appropriately </w:t>
      </w:r>
      <w:r w:rsidR="00A5697A" w:rsidRPr="00B61983">
        <w:t>provide the full-suite of care required</w:t>
      </w:r>
      <w:r w:rsidRPr="00B61983">
        <w:t xml:space="preserve"> </w:t>
      </w:r>
      <w:r w:rsidR="006740CB">
        <w:t>by these type of patients</w:t>
      </w:r>
      <w:r w:rsidRPr="00B61983">
        <w:t xml:space="preserve">.  </w:t>
      </w:r>
      <w:r w:rsidR="00A5697A" w:rsidRPr="00B61983">
        <w:t>We further note that all health professionals should be empowered to work to the full scope of their practice so that patient care may be delivered in the most timely, efficient and cost effective way possible.</w:t>
      </w:r>
      <w:r w:rsidR="00B61983">
        <w:t xml:space="preserve">  In terms</w:t>
      </w:r>
      <w:r w:rsidR="006E5623">
        <w:t xml:space="preserve"> of delivery of culturally safe and clinically competent</w:t>
      </w:r>
      <w:r w:rsidR="00B61983">
        <w:t xml:space="preserve"> care to Aboriginal and Torres Strait Islander patients</w:t>
      </w:r>
      <w:r w:rsidR="006E5623">
        <w:t>,</w:t>
      </w:r>
      <w:r w:rsidR="00B61983">
        <w:t xml:space="preserve"> we note the critical role that Indigenous health professionals can make in this regard.</w:t>
      </w:r>
    </w:p>
    <w:p w14:paraId="6EBC9058" w14:textId="77777777" w:rsidR="006740CB" w:rsidRDefault="006740CB">
      <w:r>
        <w:br w:type="page"/>
      </w:r>
    </w:p>
    <w:p w14:paraId="52FA76F4" w14:textId="77777777" w:rsidR="00A6511E" w:rsidRPr="00F82C38" w:rsidRDefault="00A6511E" w:rsidP="00A6511E">
      <w:pPr>
        <w:pStyle w:val="IAHACorporate"/>
        <w:numPr>
          <w:ilvl w:val="0"/>
          <w:numId w:val="3"/>
        </w:numPr>
        <w:rPr>
          <w:rFonts w:asciiTheme="minorHAnsi" w:hAnsiTheme="minorHAnsi"/>
          <w:b/>
        </w:rPr>
      </w:pPr>
      <w:r w:rsidRPr="00F82C38">
        <w:rPr>
          <w:rFonts w:asciiTheme="minorHAnsi" w:hAnsiTheme="minorHAnsi"/>
          <w:b/>
        </w:rPr>
        <w:lastRenderedPageBreak/>
        <w:t>What are the key aspects of effective coordinated patient care? Please number in order of importance: Care coordinators, Patient pathways, Patient participation</w:t>
      </w:r>
    </w:p>
    <w:p w14:paraId="6DB25990" w14:textId="77777777" w:rsidR="00A773EA" w:rsidRPr="00A47B5D" w:rsidRDefault="00A5697A" w:rsidP="00A5697A">
      <w:pPr>
        <w:pStyle w:val="IAHACorporate"/>
        <w:numPr>
          <w:ilvl w:val="0"/>
          <w:numId w:val="7"/>
        </w:numPr>
        <w:rPr>
          <w:rFonts w:asciiTheme="minorHAnsi" w:hAnsiTheme="minorHAnsi"/>
        </w:rPr>
      </w:pPr>
      <w:r w:rsidRPr="00A47B5D">
        <w:rPr>
          <w:rFonts w:asciiTheme="minorHAnsi" w:hAnsiTheme="minorHAnsi"/>
        </w:rPr>
        <w:t>Patient pathways.</w:t>
      </w:r>
    </w:p>
    <w:p w14:paraId="6E22CADE" w14:textId="77777777" w:rsidR="00A5697A" w:rsidRPr="00A47B5D" w:rsidRDefault="00A5697A" w:rsidP="00A5697A">
      <w:pPr>
        <w:pStyle w:val="IAHACorporate"/>
        <w:numPr>
          <w:ilvl w:val="0"/>
          <w:numId w:val="7"/>
        </w:numPr>
        <w:rPr>
          <w:rFonts w:asciiTheme="minorHAnsi" w:hAnsiTheme="minorHAnsi"/>
        </w:rPr>
      </w:pPr>
      <w:r w:rsidRPr="00A47B5D">
        <w:rPr>
          <w:rFonts w:asciiTheme="minorHAnsi" w:hAnsiTheme="minorHAnsi"/>
        </w:rPr>
        <w:t>Care coordination.</w:t>
      </w:r>
    </w:p>
    <w:p w14:paraId="47CD93AB" w14:textId="77777777" w:rsidR="00A773EA" w:rsidRDefault="00A5697A" w:rsidP="00A773EA">
      <w:pPr>
        <w:pStyle w:val="IAHACorporate"/>
        <w:numPr>
          <w:ilvl w:val="0"/>
          <w:numId w:val="7"/>
        </w:numPr>
        <w:rPr>
          <w:rFonts w:asciiTheme="minorHAnsi" w:hAnsiTheme="minorHAnsi"/>
        </w:rPr>
      </w:pPr>
      <w:r w:rsidRPr="00A47B5D">
        <w:rPr>
          <w:rFonts w:asciiTheme="minorHAnsi" w:hAnsiTheme="minorHAnsi"/>
        </w:rPr>
        <w:t>Patient Participation.</w:t>
      </w:r>
    </w:p>
    <w:p w14:paraId="34A6EC0D" w14:textId="77777777" w:rsidR="006740CB" w:rsidRPr="002B6961" w:rsidRDefault="006740CB" w:rsidP="006740CB">
      <w:pPr>
        <w:pStyle w:val="IAHACorporate"/>
        <w:ind w:left="360"/>
        <w:rPr>
          <w:rFonts w:asciiTheme="minorHAnsi" w:hAnsiTheme="minorHAnsi"/>
        </w:rPr>
      </w:pPr>
      <w:r>
        <w:rPr>
          <w:rFonts w:asciiTheme="minorHAnsi" w:hAnsiTheme="minorHAnsi"/>
        </w:rPr>
        <w:t>While we have listed these aspects</w:t>
      </w:r>
      <w:r w:rsidR="00FF30A4">
        <w:rPr>
          <w:rFonts w:asciiTheme="minorHAnsi" w:hAnsiTheme="minorHAnsi"/>
        </w:rPr>
        <w:t xml:space="preserve"> in what we feel are their</w:t>
      </w:r>
      <w:r>
        <w:rPr>
          <w:rFonts w:asciiTheme="minorHAnsi" w:hAnsiTheme="minorHAnsi"/>
        </w:rPr>
        <w:t xml:space="preserve"> order of relative priority, we note that in reality that these aspects are all interlinked.  Effective coordinated patient care</w:t>
      </w:r>
      <w:r w:rsidR="00FF30A4">
        <w:rPr>
          <w:rFonts w:asciiTheme="minorHAnsi" w:hAnsiTheme="minorHAnsi"/>
        </w:rPr>
        <w:t xml:space="preserve"> cannot occur if one of these aspects is not part of the overall package.</w:t>
      </w:r>
    </w:p>
    <w:p w14:paraId="02BA7BE7" w14:textId="77777777" w:rsidR="00A6511E" w:rsidRPr="00F82C38" w:rsidRDefault="00A6511E" w:rsidP="00A6511E">
      <w:pPr>
        <w:pStyle w:val="IAHACorporate"/>
        <w:numPr>
          <w:ilvl w:val="0"/>
          <w:numId w:val="3"/>
        </w:numPr>
        <w:rPr>
          <w:rFonts w:asciiTheme="minorHAnsi" w:hAnsiTheme="minorHAnsi"/>
          <w:b/>
        </w:rPr>
      </w:pPr>
      <w:r w:rsidRPr="00F82C38">
        <w:rPr>
          <w:rFonts w:asciiTheme="minorHAnsi" w:hAnsiTheme="minorHAnsi"/>
          <w:b/>
        </w:rPr>
        <w:t>How can patient pathways be used to improve patient outcomes?</w:t>
      </w:r>
    </w:p>
    <w:p w14:paraId="473003D7" w14:textId="77777777" w:rsidR="00A47B5D" w:rsidRPr="00CF6029" w:rsidRDefault="00CF6029" w:rsidP="006E6DD8">
      <w:pPr>
        <w:ind w:left="360"/>
        <w:jc w:val="both"/>
      </w:pPr>
      <w:r w:rsidRPr="00CF6029">
        <w:t>As noted in the previous question</w:t>
      </w:r>
      <w:r>
        <w:t>, AIDA</w:t>
      </w:r>
      <w:r w:rsidRPr="00CF6029">
        <w:t xml:space="preserve"> feel</w:t>
      </w:r>
      <w:r>
        <w:t>s</w:t>
      </w:r>
      <w:r w:rsidRPr="00CF6029">
        <w:t xml:space="preserve"> that the patient pathway is potentially the most critical of the key aspects of effective coordinated patient care.  </w:t>
      </w:r>
      <w:r>
        <w:t xml:space="preserve">In order for patient pathways to contribute to improved patient outcomes they must be appropriate for the full spectrum of care that patients with chronic and complex conditions require, they must be easy to navigate and </w:t>
      </w:r>
      <w:r w:rsidR="00FF30A4">
        <w:t xml:space="preserve">they </w:t>
      </w:r>
      <w:r>
        <w:t>must be s</w:t>
      </w:r>
      <w:r w:rsidR="00436988" w:rsidRPr="00CF6029">
        <w:t>eamless</w:t>
      </w:r>
      <w:r>
        <w:t>ly integrated</w:t>
      </w:r>
      <w:r w:rsidR="00A47B5D" w:rsidRPr="00CF6029">
        <w:t>.</w:t>
      </w:r>
    </w:p>
    <w:p w14:paraId="18102E6B" w14:textId="77777777" w:rsidR="00A6511E" w:rsidRPr="00F82C38" w:rsidRDefault="00A6511E" w:rsidP="00A6511E">
      <w:pPr>
        <w:pStyle w:val="IAHACorporate"/>
        <w:numPr>
          <w:ilvl w:val="0"/>
          <w:numId w:val="3"/>
        </w:numPr>
        <w:rPr>
          <w:rFonts w:asciiTheme="minorHAnsi" w:hAnsiTheme="minorHAnsi"/>
          <w:b/>
        </w:rPr>
      </w:pPr>
      <w:r w:rsidRPr="00F82C38">
        <w:rPr>
          <w:rFonts w:asciiTheme="minorHAnsi" w:hAnsiTheme="minorHAnsi"/>
          <w:b/>
        </w:rPr>
        <w:t>Are there other evidence-based approaches that could be used to improve the outcomes and care experiences of people with chronic or complex health conditions?</w:t>
      </w:r>
    </w:p>
    <w:p w14:paraId="3FD18B26" w14:textId="77777777" w:rsidR="00A6511E" w:rsidRPr="00A47B5D" w:rsidRDefault="00A47B5D" w:rsidP="006E6DD8">
      <w:pPr>
        <w:ind w:left="360"/>
        <w:jc w:val="both"/>
        <w:rPr>
          <w:bCs/>
        </w:rPr>
      </w:pPr>
      <w:r>
        <w:rPr>
          <w:bCs/>
        </w:rPr>
        <w:t xml:space="preserve">As noted above we commend the ACCHS model to you as a potential model for the care of patients with chronic and complex health conditions.  We also commend the work of Associate Professor Noel Hayman at the Inala </w:t>
      </w:r>
      <w:r w:rsidR="006E5623">
        <w:rPr>
          <w:bCs/>
        </w:rPr>
        <w:t>Indigenous Health Service</w:t>
      </w:r>
      <w:r>
        <w:rPr>
          <w:bCs/>
        </w:rPr>
        <w:t xml:space="preserve"> as an exemplar for </w:t>
      </w:r>
      <w:r w:rsidR="00B61983">
        <w:rPr>
          <w:bCs/>
        </w:rPr>
        <w:t xml:space="preserve">clinically appropriate and culturally safe </w:t>
      </w:r>
      <w:r>
        <w:rPr>
          <w:bCs/>
        </w:rPr>
        <w:t xml:space="preserve">health care can be provided to communities with </w:t>
      </w:r>
      <w:r w:rsidR="006E5623">
        <w:rPr>
          <w:bCs/>
        </w:rPr>
        <w:t xml:space="preserve">Aboriginal and Torres Strait Islander </w:t>
      </w:r>
      <w:r>
        <w:rPr>
          <w:bCs/>
        </w:rPr>
        <w:t>patients with chronic and complex conditions.</w:t>
      </w:r>
    </w:p>
    <w:p w14:paraId="64D40732" w14:textId="77777777" w:rsidR="002206BF" w:rsidRPr="00B42CBD" w:rsidRDefault="00A6511E" w:rsidP="006E6DD8">
      <w:pPr>
        <w:ind w:left="360"/>
        <w:jc w:val="both"/>
        <w:rPr>
          <w:b/>
          <w:bCs/>
        </w:rPr>
      </w:pPr>
      <w:r w:rsidRPr="00F82C38">
        <w:rPr>
          <w:b/>
          <w:bCs/>
        </w:rPr>
        <w:t>THEME 2, INCREASED USE OF TECHNOLOGY</w:t>
      </w:r>
    </w:p>
    <w:p w14:paraId="3524F390" w14:textId="77777777" w:rsidR="00A6511E" w:rsidRPr="002206BF" w:rsidRDefault="00A6511E" w:rsidP="00A6511E">
      <w:pPr>
        <w:pStyle w:val="IAHACorporate"/>
        <w:numPr>
          <w:ilvl w:val="0"/>
          <w:numId w:val="4"/>
        </w:numPr>
        <w:rPr>
          <w:rFonts w:ascii="Calibri" w:hAnsi="Calibri"/>
          <w:b/>
        </w:rPr>
      </w:pPr>
      <w:r w:rsidRPr="002206BF">
        <w:rPr>
          <w:rFonts w:ascii="Calibri" w:hAnsi="Calibri"/>
          <w:b/>
        </w:rPr>
        <w:t>How might the technology described in Theme 2 of the Discussion Paper improve the way patients engage in and manage their own health care?</w:t>
      </w:r>
    </w:p>
    <w:p w14:paraId="65A0B274" w14:textId="77777777" w:rsidR="00352B91" w:rsidRPr="00FF30A4" w:rsidRDefault="00A72066" w:rsidP="00937709">
      <w:pPr>
        <w:ind w:left="360"/>
        <w:jc w:val="both"/>
        <w:rPr>
          <w:rFonts w:cs="Arial"/>
          <w:color w:val="232629"/>
        </w:rPr>
      </w:pPr>
      <w:r w:rsidRPr="00FF30A4">
        <w:rPr>
          <w:rFonts w:cs="Arial"/>
          <w:color w:val="232629"/>
        </w:rPr>
        <w:t xml:space="preserve">The </w:t>
      </w:r>
      <w:r w:rsidR="00352B91" w:rsidRPr="00FF30A4">
        <w:rPr>
          <w:rFonts w:cs="Arial"/>
          <w:color w:val="232629"/>
        </w:rPr>
        <w:t>Australian healthcare system is currently going through rapid and systemic changes. There is a need to continue to explore new and innovative approaches to historical challenges associated with the delivery of high quality, efficient, coordinated, and cost effective health care.</w:t>
      </w:r>
      <w:r w:rsidRPr="00FF30A4">
        <w:rPr>
          <w:rFonts w:cs="Arial"/>
          <w:color w:val="232629"/>
        </w:rPr>
        <w:t xml:space="preserve">  We</w:t>
      </w:r>
      <w:r w:rsidR="006E5623" w:rsidRPr="00FF30A4">
        <w:rPr>
          <w:rFonts w:cs="Arial"/>
          <w:color w:val="232629"/>
        </w:rPr>
        <w:t xml:space="preserve"> </w:t>
      </w:r>
      <w:r w:rsidR="00352B91" w:rsidRPr="00FF30A4">
        <w:rPr>
          <w:rFonts w:cs="Arial"/>
          <w:color w:val="232629"/>
        </w:rPr>
        <w:t>note that technology can offer both great opportu</w:t>
      </w:r>
      <w:r w:rsidRPr="00FF30A4">
        <w:rPr>
          <w:rFonts w:cs="Arial"/>
          <w:color w:val="232629"/>
        </w:rPr>
        <w:t>nities and</w:t>
      </w:r>
      <w:r w:rsidR="00937709" w:rsidRPr="00FF30A4">
        <w:rPr>
          <w:rFonts w:cs="Arial"/>
          <w:color w:val="232629"/>
        </w:rPr>
        <w:t xml:space="preserve"> challenges.  </w:t>
      </w:r>
      <w:r w:rsidR="00352B91" w:rsidRPr="00FF30A4">
        <w:rPr>
          <w:rFonts w:cs="Arial"/>
          <w:color w:val="232629"/>
        </w:rPr>
        <w:t xml:space="preserve">In our capacity as the </w:t>
      </w:r>
      <w:r w:rsidR="00FF30A4" w:rsidRPr="00FF30A4">
        <w:rPr>
          <w:rFonts w:cs="Arial"/>
          <w:color w:val="232629"/>
        </w:rPr>
        <w:t xml:space="preserve">national </w:t>
      </w:r>
      <w:r w:rsidR="00352B91" w:rsidRPr="00FF30A4">
        <w:rPr>
          <w:rFonts w:cs="Arial"/>
          <w:color w:val="232629"/>
        </w:rPr>
        <w:t xml:space="preserve">professional association of Aboriginal and Torres Strait Islander doctors and medical </w:t>
      </w:r>
      <w:r w:rsidR="00FF30A4" w:rsidRPr="00FF30A4">
        <w:rPr>
          <w:rFonts w:cs="Arial"/>
          <w:color w:val="232629"/>
        </w:rPr>
        <w:t>students,</w:t>
      </w:r>
      <w:r w:rsidR="00352B91" w:rsidRPr="00FF30A4">
        <w:rPr>
          <w:rFonts w:cs="Arial"/>
          <w:color w:val="232629"/>
        </w:rPr>
        <w:t xml:space="preserve"> we would urge a considered and consultative approach to the use of technology</w:t>
      </w:r>
      <w:r w:rsidR="00352B91" w:rsidRPr="00FF30A4">
        <w:rPr>
          <w:rFonts w:cs="Arial"/>
        </w:rPr>
        <w:t xml:space="preserve"> based on merits of each innovation.</w:t>
      </w:r>
      <w:r w:rsidR="00352B91" w:rsidRPr="00FF30A4">
        <w:rPr>
          <w:rFonts w:cs="Arial"/>
          <w:color w:val="232629"/>
        </w:rPr>
        <w:t xml:space="preserve">  </w:t>
      </w:r>
    </w:p>
    <w:p w14:paraId="60EAEF7E" w14:textId="77777777" w:rsidR="00937709" w:rsidRPr="00FF30A4" w:rsidRDefault="00A72066" w:rsidP="00352B91">
      <w:pPr>
        <w:ind w:left="360"/>
        <w:jc w:val="both"/>
        <w:rPr>
          <w:rFonts w:cs="Arial"/>
          <w:color w:val="232629"/>
        </w:rPr>
      </w:pPr>
      <w:r w:rsidRPr="00FF30A4">
        <w:rPr>
          <w:rFonts w:cs="Arial"/>
          <w:color w:val="232629"/>
        </w:rPr>
        <w:t>W</w:t>
      </w:r>
      <w:r w:rsidR="00937709" w:rsidRPr="00FF30A4">
        <w:rPr>
          <w:rFonts w:cs="Arial"/>
          <w:color w:val="232629"/>
        </w:rPr>
        <w:t>e note that t</w:t>
      </w:r>
      <w:r w:rsidR="00352B91" w:rsidRPr="00FF30A4">
        <w:rPr>
          <w:rFonts w:cs="Arial"/>
          <w:color w:val="232629"/>
        </w:rPr>
        <w:t>hese technologies have the po</w:t>
      </w:r>
      <w:r w:rsidR="00DF6202">
        <w:rPr>
          <w:rFonts w:cs="Arial"/>
          <w:color w:val="232629"/>
        </w:rPr>
        <w:t>tential to improve the way Indigenous</w:t>
      </w:r>
      <w:r w:rsidR="00352B91" w:rsidRPr="00FF30A4">
        <w:rPr>
          <w:rFonts w:cs="Arial"/>
          <w:color w:val="232629"/>
        </w:rPr>
        <w:t xml:space="preserve"> patients engage with, and manage, their health care through increasing a sense of ‘ownership’ and ‘agency’</w:t>
      </w:r>
      <w:r w:rsidR="00937709" w:rsidRPr="00FF30A4">
        <w:rPr>
          <w:rFonts w:cs="Arial"/>
          <w:color w:val="232629"/>
        </w:rPr>
        <w:t xml:space="preserve"> in managing their</w:t>
      </w:r>
      <w:r w:rsidR="00352B91" w:rsidRPr="00FF30A4">
        <w:rPr>
          <w:rFonts w:cs="Arial"/>
          <w:color w:val="232629"/>
        </w:rPr>
        <w:t xml:space="preserve"> health.  </w:t>
      </w:r>
      <w:r w:rsidR="00937709" w:rsidRPr="00FF30A4">
        <w:rPr>
          <w:rFonts w:cs="Arial"/>
          <w:color w:val="232629"/>
        </w:rPr>
        <w:t>Through having a</w:t>
      </w:r>
      <w:r w:rsidR="00317520" w:rsidRPr="00FF30A4">
        <w:rPr>
          <w:rFonts w:cs="Arial"/>
          <w:color w:val="232629"/>
        </w:rPr>
        <w:t>ll health information co-</w:t>
      </w:r>
      <w:r w:rsidR="00937709" w:rsidRPr="00FF30A4">
        <w:rPr>
          <w:rFonts w:cs="Arial"/>
          <w:color w:val="232629"/>
        </w:rPr>
        <w:t xml:space="preserve">located, there is better opportunity to become more </w:t>
      </w:r>
      <w:r w:rsidR="00317520" w:rsidRPr="00FF30A4">
        <w:rPr>
          <w:rFonts w:cs="Arial"/>
          <w:color w:val="232629"/>
        </w:rPr>
        <w:t>knowledgeable</w:t>
      </w:r>
      <w:r w:rsidR="00937709" w:rsidRPr="00FF30A4">
        <w:rPr>
          <w:rFonts w:cs="Arial"/>
          <w:color w:val="232629"/>
        </w:rPr>
        <w:t xml:space="preserve"> about, and manage, the full scope of ones’ health issues.  A further potential opportunity is that as technology becomes more available and simpler to use</w:t>
      </w:r>
      <w:r w:rsidR="00DF6202">
        <w:rPr>
          <w:rFonts w:cs="Arial"/>
          <w:color w:val="232629"/>
        </w:rPr>
        <w:t>,</w:t>
      </w:r>
      <w:r w:rsidR="00937709" w:rsidRPr="00FF30A4">
        <w:rPr>
          <w:rFonts w:cs="Arial"/>
          <w:color w:val="232629"/>
        </w:rPr>
        <w:t xml:space="preserve"> more health care could be undertaken by patients in the</w:t>
      </w:r>
      <w:r w:rsidR="006E5623" w:rsidRPr="00FF30A4">
        <w:rPr>
          <w:rFonts w:cs="Arial"/>
          <w:color w:val="232629"/>
        </w:rPr>
        <w:t>ir</w:t>
      </w:r>
      <w:r w:rsidR="00937709" w:rsidRPr="00FF30A4">
        <w:rPr>
          <w:rFonts w:cs="Arial"/>
          <w:color w:val="232629"/>
        </w:rPr>
        <w:t xml:space="preserve"> home</w:t>
      </w:r>
      <w:r w:rsidR="006E5623" w:rsidRPr="00FF30A4">
        <w:rPr>
          <w:rFonts w:cs="Arial"/>
          <w:color w:val="232629"/>
        </w:rPr>
        <w:t>s</w:t>
      </w:r>
      <w:r w:rsidR="00937709" w:rsidRPr="00FF30A4">
        <w:rPr>
          <w:rFonts w:cs="Arial"/>
          <w:color w:val="232629"/>
        </w:rPr>
        <w:t xml:space="preserve"> or </w:t>
      </w:r>
      <w:r w:rsidR="006E5623" w:rsidRPr="00FF30A4">
        <w:rPr>
          <w:rFonts w:cs="Arial"/>
          <w:color w:val="232629"/>
        </w:rPr>
        <w:t xml:space="preserve">within their </w:t>
      </w:r>
      <w:r w:rsidR="00937709" w:rsidRPr="00FF30A4">
        <w:rPr>
          <w:rFonts w:cs="Arial"/>
          <w:color w:val="232629"/>
        </w:rPr>
        <w:t>community.</w:t>
      </w:r>
      <w:r w:rsidR="00FF30A4">
        <w:rPr>
          <w:rFonts w:cs="Arial"/>
          <w:color w:val="232629"/>
        </w:rPr>
        <w:t xml:space="preserve">  This is particularly relevant for </w:t>
      </w:r>
      <w:r w:rsidR="00DF6202">
        <w:rPr>
          <w:rFonts w:cs="Arial"/>
          <w:color w:val="232629"/>
        </w:rPr>
        <w:t>rural and remote patients.</w:t>
      </w:r>
    </w:p>
    <w:p w14:paraId="2FF2AF6F" w14:textId="4F9B0616" w:rsidR="00352B91" w:rsidRPr="00FF30A4" w:rsidRDefault="00937709" w:rsidP="00B42CBD">
      <w:pPr>
        <w:ind w:left="360"/>
        <w:jc w:val="both"/>
        <w:rPr>
          <w:rFonts w:cs="Arial"/>
        </w:rPr>
      </w:pPr>
      <w:r w:rsidRPr="00FF30A4">
        <w:rPr>
          <w:rFonts w:cs="Arial"/>
        </w:rPr>
        <w:t>In taking a</w:t>
      </w:r>
      <w:r w:rsidR="00352B91" w:rsidRPr="00FF30A4">
        <w:rPr>
          <w:rFonts w:cs="Arial"/>
        </w:rPr>
        <w:t xml:space="preserve"> cautious approach we would advocate </w:t>
      </w:r>
      <w:r w:rsidR="006E5623" w:rsidRPr="00FF30A4">
        <w:rPr>
          <w:rFonts w:cs="Arial"/>
        </w:rPr>
        <w:t xml:space="preserve">the </w:t>
      </w:r>
      <w:r w:rsidR="00352B91" w:rsidRPr="00FF30A4">
        <w:rPr>
          <w:rFonts w:cs="Arial"/>
        </w:rPr>
        <w:t>ethical use of technology which has been tested t</w:t>
      </w:r>
      <w:r w:rsidRPr="00FF30A4">
        <w:rPr>
          <w:rFonts w:cs="Arial"/>
        </w:rPr>
        <w:t>o the necessary Australian and i</w:t>
      </w:r>
      <w:r w:rsidR="00352B91" w:rsidRPr="00FF30A4">
        <w:rPr>
          <w:rFonts w:cs="Arial"/>
        </w:rPr>
        <w:t>nternational standards</w:t>
      </w:r>
      <w:r w:rsidR="00DF6202">
        <w:rPr>
          <w:rFonts w:cs="Arial"/>
        </w:rPr>
        <w:t>, and that it is brought into a community only if</w:t>
      </w:r>
      <w:r w:rsidR="006E5623" w:rsidRPr="00FF30A4">
        <w:rPr>
          <w:rFonts w:cs="Arial"/>
        </w:rPr>
        <w:t xml:space="preserve"> sustainable</w:t>
      </w:r>
      <w:r w:rsidR="00DF6202">
        <w:rPr>
          <w:rFonts w:cs="Arial"/>
        </w:rPr>
        <w:t>.  We recommend against</w:t>
      </w:r>
      <w:r w:rsidR="006E5623" w:rsidRPr="00FF30A4">
        <w:rPr>
          <w:rFonts w:cs="Arial"/>
        </w:rPr>
        <w:t xml:space="preserve"> pilot trials that are unlikely to be followed by ongoing funding.  </w:t>
      </w:r>
      <w:r w:rsidR="00A72066" w:rsidRPr="00FF30A4">
        <w:rPr>
          <w:rFonts w:cs="Arial"/>
        </w:rPr>
        <w:t>Finally, noting that many Indigenous</w:t>
      </w:r>
      <w:r w:rsidR="006E5623" w:rsidRPr="00FF30A4">
        <w:rPr>
          <w:rFonts w:cs="Arial"/>
        </w:rPr>
        <w:t xml:space="preserve"> communities have been over-researched, w</w:t>
      </w:r>
      <w:r w:rsidR="00352B91" w:rsidRPr="00FF30A4">
        <w:rPr>
          <w:rFonts w:cs="Arial"/>
        </w:rPr>
        <w:t xml:space="preserve">e </w:t>
      </w:r>
      <w:r w:rsidR="006E5623" w:rsidRPr="00FF30A4">
        <w:rPr>
          <w:rFonts w:cs="Arial"/>
        </w:rPr>
        <w:t xml:space="preserve">would strongly </w:t>
      </w:r>
      <w:r w:rsidR="00352B91" w:rsidRPr="00FF30A4">
        <w:rPr>
          <w:rFonts w:cs="Arial"/>
        </w:rPr>
        <w:t>discourage use</w:t>
      </w:r>
      <w:r w:rsidR="00CC6D16">
        <w:rPr>
          <w:rFonts w:cs="Arial"/>
        </w:rPr>
        <w:t xml:space="preserve"> of</w:t>
      </w:r>
      <w:r w:rsidR="00352B91" w:rsidRPr="00FF30A4">
        <w:rPr>
          <w:rFonts w:cs="Arial"/>
        </w:rPr>
        <w:t xml:space="preserve"> unnecessary</w:t>
      </w:r>
      <w:r w:rsidR="006E5623" w:rsidRPr="00FF30A4">
        <w:rPr>
          <w:rFonts w:cs="Arial"/>
        </w:rPr>
        <w:t xml:space="preserve"> and</w:t>
      </w:r>
      <w:r w:rsidR="00352B91" w:rsidRPr="00FF30A4">
        <w:rPr>
          <w:rFonts w:cs="Arial"/>
        </w:rPr>
        <w:t xml:space="preserve"> insignificant trials of technology in Aboriginal and To</w:t>
      </w:r>
      <w:r w:rsidR="006E5623" w:rsidRPr="00FF30A4">
        <w:rPr>
          <w:rFonts w:cs="Arial"/>
        </w:rPr>
        <w:t>rres Straits Islander community</w:t>
      </w:r>
      <w:r w:rsidR="00DF6202">
        <w:rPr>
          <w:rFonts w:cs="Arial"/>
        </w:rPr>
        <w:t xml:space="preserve"> and that such research must be consistent with </w:t>
      </w:r>
      <w:r w:rsidR="00DF6202">
        <w:rPr>
          <w:rFonts w:cs="Arial"/>
        </w:rPr>
        <w:lastRenderedPageBreak/>
        <w:t>NHMRC guidelines</w:t>
      </w:r>
      <w:r w:rsidR="006E5623" w:rsidRPr="00FF30A4">
        <w:rPr>
          <w:rFonts w:cs="Arial"/>
        </w:rPr>
        <w:t>.  Particularly where</w:t>
      </w:r>
      <w:r w:rsidR="00CC6D16">
        <w:rPr>
          <w:rFonts w:cs="Arial"/>
        </w:rPr>
        <w:t>:</w:t>
      </w:r>
      <w:r w:rsidR="006E5623" w:rsidRPr="00FF30A4">
        <w:rPr>
          <w:rFonts w:cs="Arial"/>
        </w:rPr>
        <w:t xml:space="preserve"> there is limited benefit to the community</w:t>
      </w:r>
      <w:r w:rsidR="00DF6202">
        <w:rPr>
          <w:rFonts w:cs="Arial"/>
        </w:rPr>
        <w:t>;</w:t>
      </w:r>
      <w:r w:rsidR="006E5623" w:rsidRPr="00FF30A4">
        <w:rPr>
          <w:rFonts w:cs="Arial"/>
        </w:rPr>
        <w:t xml:space="preserve"> appropriate</w:t>
      </w:r>
      <w:r w:rsidR="00352B91" w:rsidRPr="00FF30A4">
        <w:rPr>
          <w:rFonts w:cs="Arial"/>
        </w:rPr>
        <w:t xml:space="preserve"> consultation with the relevant community and organisation</w:t>
      </w:r>
      <w:r w:rsidRPr="00FF30A4">
        <w:rPr>
          <w:rFonts w:cs="Arial"/>
        </w:rPr>
        <w:t>s</w:t>
      </w:r>
      <w:r w:rsidR="006E5623" w:rsidRPr="00FF30A4">
        <w:rPr>
          <w:rFonts w:cs="Arial"/>
        </w:rPr>
        <w:t xml:space="preserve"> has not taken place</w:t>
      </w:r>
      <w:r w:rsidR="00DF6202">
        <w:rPr>
          <w:rFonts w:cs="Arial"/>
        </w:rPr>
        <w:t>; research</w:t>
      </w:r>
      <w:r w:rsidR="006E5623" w:rsidRPr="00FF30A4">
        <w:rPr>
          <w:rFonts w:cs="Arial"/>
        </w:rPr>
        <w:t xml:space="preserve"> is not a community priority</w:t>
      </w:r>
      <w:r w:rsidR="00352B91" w:rsidRPr="00FF30A4">
        <w:rPr>
          <w:rFonts w:cs="Arial"/>
        </w:rPr>
        <w:t>.</w:t>
      </w:r>
      <w:r w:rsidR="00317520" w:rsidRPr="00FF30A4">
        <w:rPr>
          <w:rFonts w:cs="Arial"/>
        </w:rPr>
        <w:t xml:space="preserve">  </w:t>
      </w:r>
    </w:p>
    <w:p w14:paraId="0C40F611" w14:textId="77777777" w:rsidR="00A6511E" w:rsidRPr="002206BF" w:rsidRDefault="00A6511E" w:rsidP="00A6511E">
      <w:pPr>
        <w:pStyle w:val="IAHACorporate"/>
        <w:numPr>
          <w:ilvl w:val="0"/>
          <w:numId w:val="4"/>
        </w:numPr>
        <w:rPr>
          <w:rFonts w:ascii="Calibri" w:hAnsi="Calibri"/>
          <w:b/>
        </w:rPr>
      </w:pPr>
      <w:r w:rsidRPr="002206BF">
        <w:rPr>
          <w:rFonts w:ascii="Calibri" w:hAnsi="Calibri"/>
          <w:b/>
        </w:rPr>
        <w:t>What enablers are needed to support an increased use of the technology described in Theme 2 of the Discussion Paper to improve team-based care for people with chronic or complex health conditions?</w:t>
      </w:r>
    </w:p>
    <w:p w14:paraId="332C9B41" w14:textId="77777777" w:rsidR="00BE4B99" w:rsidRPr="004E3B7F" w:rsidRDefault="007A681B" w:rsidP="004E3B7F">
      <w:pPr>
        <w:ind w:left="360"/>
        <w:jc w:val="both"/>
        <w:rPr>
          <w:rFonts w:ascii="Calibri" w:hAnsi="Calibri" w:cs="Arial"/>
          <w:color w:val="232629"/>
        </w:rPr>
      </w:pPr>
      <w:r>
        <w:rPr>
          <w:rFonts w:ascii="Calibri" w:hAnsi="Calibri" w:cs="Arial"/>
          <w:color w:val="232629"/>
        </w:rPr>
        <w:t>As noted above</w:t>
      </w:r>
      <w:r w:rsidR="00A72066">
        <w:rPr>
          <w:rFonts w:ascii="Calibri" w:hAnsi="Calibri" w:cs="Arial"/>
          <w:color w:val="232629"/>
        </w:rPr>
        <w:t>,</w:t>
      </w:r>
      <w:r w:rsidR="00B42CBD">
        <w:rPr>
          <w:rFonts w:ascii="Calibri" w:hAnsi="Calibri" w:cs="Arial"/>
          <w:color w:val="232629"/>
        </w:rPr>
        <w:t xml:space="preserve"> our</w:t>
      </w:r>
      <w:r w:rsidRPr="007A681B">
        <w:rPr>
          <w:rFonts w:ascii="Calibri" w:hAnsi="Calibri" w:cs="Arial"/>
          <w:color w:val="232629"/>
        </w:rPr>
        <w:t xml:space="preserve"> healthcare system is currently going thro</w:t>
      </w:r>
      <w:r>
        <w:rPr>
          <w:rFonts w:ascii="Calibri" w:hAnsi="Calibri" w:cs="Arial"/>
          <w:color w:val="232629"/>
        </w:rPr>
        <w:t>ugh rapid and systemic changes</w:t>
      </w:r>
      <w:r w:rsidR="00B42CBD">
        <w:rPr>
          <w:rFonts w:ascii="Calibri" w:hAnsi="Calibri" w:cs="Arial"/>
          <w:color w:val="232629"/>
        </w:rPr>
        <w:t>, and this presents</w:t>
      </w:r>
      <w:r>
        <w:rPr>
          <w:rFonts w:ascii="Calibri" w:hAnsi="Calibri" w:cs="Arial"/>
          <w:color w:val="232629"/>
        </w:rPr>
        <w:t xml:space="preserve"> opportunities as w</w:t>
      </w:r>
      <w:r w:rsidR="004E3B7F">
        <w:rPr>
          <w:rFonts w:ascii="Calibri" w:hAnsi="Calibri" w:cs="Arial"/>
          <w:color w:val="232629"/>
        </w:rPr>
        <w:t xml:space="preserve">ell as challenges.  To </w:t>
      </w:r>
      <w:r w:rsidR="00164950">
        <w:rPr>
          <w:rFonts w:ascii="Calibri" w:hAnsi="Calibri" w:cs="Arial"/>
          <w:color w:val="232629"/>
        </w:rPr>
        <w:t xml:space="preserve">support increased use of </w:t>
      </w:r>
      <w:r w:rsidR="004E3B7F">
        <w:rPr>
          <w:rFonts w:ascii="Calibri" w:hAnsi="Calibri" w:cs="Arial"/>
          <w:color w:val="232629"/>
        </w:rPr>
        <w:t>technology in the Aboriginal and Torres</w:t>
      </w:r>
      <w:r w:rsidR="00B42CBD">
        <w:rPr>
          <w:rFonts w:ascii="Calibri" w:hAnsi="Calibri" w:cs="Arial"/>
          <w:color w:val="232629"/>
        </w:rPr>
        <w:t xml:space="preserve"> Strait Islander population</w:t>
      </w:r>
      <w:r w:rsidR="004E3B7F">
        <w:rPr>
          <w:rFonts w:ascii="Calibri" w:hAnsi="Calibri" w:cs="Arial"/>
          <w:color w:val="232629"/>
        </w:rPr>
        <w:t xml:space="preserve"> this technology will need to be fi</w:t>
      </w:r>
      <w:r w:rsidR="00B42CBD">
        <w:rPr>
          <w:rFonts w:ascii="Calibri" w:hAnsi="Calibri" w:cs="Arial"/>
          <w:color w:val="232629"/>
        </w:rPr>
        <w:t xml:space="preserve">t for </w:t>
      </w:r>
      <w:r w:rsidR="00C03273">
        <w:rPr>
          <w:rFonts w:ascii="Calibri" w:hAnsi="Calibri" w:cs="Arial"/>
          <w:color w:val="232629"/>
        </w:rPr>
        <w:t>purpose.  A key enabler to</w:t>
      </w:r>
      <w:r w:rsidR="004E3B7F">
        <w:rPr>
          <w:rFonts w:ascii="Calibri" w:hAnsi="Calibri" w:cs="Arial"/>
          <w:color w:val="232629"/>
        </w:rPr>
        <w:t xml:space="preserve"> ensure that such technology </w:t>
      </w:r>
      <w:r w:rsidR="00B42CBD">
        <w:rPr>
          <w:rFonts w:ascii="Calibri" w:hAnsi="Calibri" w:cs="Arial"/>
          <w:color w:val="232629"/>
        </w:rPr>
        <w:t>is appropriate, and</w:t>
      </w:r>
      <w:r w:rsidR="004E3B7F">
        <w:rPr>
          <w:rFonts w:ascii="Calibri" w:hAnsi="Calibri" w:cs="Arial"/>
          <w:color w:val="232629"/>
        </w:rPr>
        <w:t xml:space="preserve"> </w:t>
      </w:r>
      <w:r w:rsidR="00C03273">
        <w:rPr>
          <w:rFonts w:ascii="Calibri" w:hAnsi="Calibri" w:cs="Arial"/>
          <w:color w:val="232629"/>
        </w:rPr>
        <w:t xml:space="preserve">to </w:t>
      </w:r>
      <w:r w:rsidR="004E3B7F">
        <w:rPr>
          <w:rFonts w:ascii="Calibri" w:hAnsi="Calibri" w:cs="Arial"/>
          <w:color w:val="232629"/>
        </w:rPr>
        <w:t xml:space="preserve">limit unintended consequences, will be </w:t>
      </w:r>
      <w:r w:rsidR="004E3B7F">
        <w:rPr>
          <w:rFonts w:ascii="Calibri" w:hAnsi="Calibri" w:cs="Arial"/>
        </w:rPr>
        <w:t>an</w:t>
      </w:r>
      <w:r w:rsidR="00BE4B99" w:rsidRPr="002206BF">
        <w:rPr>
          <w:rFonts w:ascii="Calibri" w:hAnsi="Calibri" w:cs="Arial"/>
        </w:rPr>
        <w:t xml:space="preserve"> active and ongoing s</w:t>
      </w:r>
      <w:r w:rsidR="004E3B7F">
        <w:rPr>
          <w:rFonts w:ascii="Calibri" w:hAnsi="Calibri" w:cs="Arial"/>
        </w:rPr>
        <w:t>tra</w:t>
      </w:r>
      <w:r w:rsidR="00B42CBD">
        <w:rPr>
          <w:rFonts w:ascii="Calibri" w:hAnsi="Calibri" w:cs="Arial"/>
        </w:rPr>
        <w:t>tegy for partnering</w:t>
      </w:r>
      <w:r w:rsidR="00BE4B99" w:rsidRPr="002206BF">
        <w:rPr>
          <w:rFonts w:ascii="Calibri" w:hAnsi="Calibri" w:cs="Arial"/>
        </w:rPr>
        <w:t xml:space="preserve"> with Aboriginal and Torres Strait Islander </w:t>
      </w:r>
      <w:r w:rsidR="004E3B7F">
        <w:rPr>
          <w:rFonts w:ascii="Calibri" w:hAnsi="Calibri" w:cs="Arial"/>
        </w:rPr>
        <w:t>people</w:t>
      </w:r>
      <w:r w:rsidR="00BE4B99" w:rsidRPr="002206BF">
        <w:rPr>
          <w:rFonts w:ascii="Calibri" w:hAnsi="Calibri" w:cs="Arial"/>
        </w:rPr>
        <w:t>, c</w:t>
      </w:r>
      <w:r w:rsidR="00C03273">
        <w:rPr>
          <w:rFonts w:ascii="Calibri" w:hAnsi="Calibri" w:cs="Arial"/>
        </w:rPr>
        <w:t>ommunities</w:t>
      </w:r>
      <w:r w:rsidR="004E3B7F">
        <w:rPr>
          <w:rFonts w:ascii="Calibri" w:hAnsi="Calibri" w:cs="Arial"/>
        </w:rPr>
        <w:t xml:space="preserve"> and organisations</w:t>
      </w:r>
      <w:r w:rsidR="00BE4B99" w:rsidRPr="002206BF">
        <w:rPr>
          <w:rFonts w:ascii="Calibri" w:hAnsi="Calibri" w:cs="Arial"/>
        </w:rPr>
        <w:t>.</w:t>
      </w:r>
    </w:p>
    <w:p w14:paraId="514CE57A" w14:textId="77777777" w:rsidR="00C2361C" w:rsidRPr="002206BF" w:rsidRDefault="0074190F" w:rsidP="007A681B">
      <w:pPr>
        <w:ind w:left="360"/>
        <w:jc w:val="both"/>
        <w:rPr>
          <w:rFonts w:ascii="Calibri" w:hAnsi="Calibri" w:cs="Arial"/>
        </w:rPr>
      </w:pPr>
      <w:r>
        <w:rPr>
          <w:rFonts w:ascii="Calibri" w:hAnsi="Calibri" w:cs="Arial"/>
        </w:rPr>
        <w:t xml:space="preserve">The above point is underscored by the outcomes of research that </w:t>
      </w:r>
      <w:r w:rsidR="00317520">
        <w:rPr>
          <w:rFonts w:ascii="Calibri" w:hAnsi="Calibri" w:cs="Arial"/>
        </w:rPr>
        <w:t>Dr Aditya Mallik, AIDA’s inaugural Academic Training Post GP Registrar</w:t>
      </w:r>
      <w:r>
        <w:rPr>
          <w:rFonts w:ascii="Calibri" w:hAnsi="Calibri" w:cs="Arial"/>
        </w:rPr>
        <w:t>,</w:t>
      </w:r>
      <w:r w:rsidR="00317520">
        <w:rPr>
          <w:rFonts w:ascii="Calibri" w:hAnsi="Calibri" w:cs="Arial"/>
        </w:rPr>
        <w:t xml:space="preserve"> </w:t>
      </w:r>
      <w:r w:rsidR="00B42CBD">
        <w:rPr>
          <w:rFonts w:ascii="Calibri" w:hAnsi="Calibri" w:cs="Arial"/>
        </w:rPr>
        <w:t>is currently conducting</w:t>
      </w:r>
      <w:r w:rsidR="00317520">
        <w:rPr>
          <w:rFonts w:ascii="Calibri" w:hAnsi="Calibri" w:cs="Arial"/>
        </w:rPr>
        <w:t xml:space="preserve"> into</w:t>
      </w:r>
      <w:r w:rsidR="00164950">
        <w:rPr>
          <w:rFonts w:ascii="Calibri" w:hAnsi="Calibri" w:cs="Arial"/>
        </w:rPr>
        <w:t xml:space="preserve"> electronic Health Records (eHR).  A preliminary outcome of this research shows that while clinicians </w:t>
      </w:r>
      <w:r>
        <w:rPr>
          <w:rFonts w:ascii="Calibri" w:hAnsi="Calibri" w:cs="Arial"/>
        </w:rPr>
        <w:t xml:space="preserve">are willing to engage with eHRs, and </w:t>
      </w:r>
      <w:r w:rsidR="00164950">
        <w:rPr>
          <w:rFonts w:ascii="Calibri" w:hAnsi="Calibri" w:cs="Arial"/>
        </w:rPr>
        <w:t xml:space="preserve">feel that eHRs can potentially make a contribution to the management of chronic disease in the Aboriginal and Torres Strait Islander population, they do not feel that they have been adequately consulted.  </w:t>
      </w:r>
      <w:r>
        <w:rPr>
          <w:rFonts w:ascii="Calibri" w:hAnsi="Calibri" w:cs="Arial"/>
        </w:rPr>
        <w:t xml:space="preserve">It is also felt that there is a lack of inclusion Aboriginal and Torres Strait </w:t>
      </w:r>
      <w:r w:rsidR="00B42CBD">
        <w:rPr>
          <w:rFonts w:ascii="Calibri" w:hAnsi="Calibri" w:cs="Arial"/>
        </w:rPr>
        <w:t>Islander culture, and that Indigenous</w:t>
      </w:r>
      <w:r>
        <w:rPr>
          <w:rFonts w:ascii="Calibri" w:hAnsi="Calibri" w:cs="Arial"/>
        </w:rPr>
        <w:t xml:space="preserve"> people to not see themselves reflected in this system – for example through the us</w:t>
      </w:r>
      <w:r w:rsidR="00B42CBD">
        <w:rPr>
          <w:rFonts w:ascii="Calibri" w:hAnsi="Calibri" w:cs="Arial"/>
        </w:rPr>
        <w:t>e of the Indigenous flags and</w:t>
      </w:r>
      <w:r>
        <w:rPr>
          <w:rFonts w:ascii="Calibri" w:hAnsi="Calibri" w:cs="Arial"/>
        </w:rPr>
        <w:t xml:space="preserve"> artwork and acknowledgement of country.</w:t>
      </w:r>
    </w:p>
    <w:p w14:paraId="0E0C637F" w14:textId="09456A3D" w:rsidR="00BE4B99" w:rsidRPr="002206BF" w:rsidRDefault="00164950" w:rsidP="00164950">
      <w:pPr>
        <w:ind w:left="360"/>
        <w:jc w:val="both"/>
        <w:rPr>
          <w:rFonts w:ascii="Calibri" w:hAnsi="Calibri"/>
        </w:rPr>
      </w:pPr>
      <w:r>
        <w:rPr>
          <w:rFonts w:ascii="Calibri" w:hAnsi="Calibri"/>
        </w:rPr>
        <w:t xml:space="preserve">AIDA feels that another enabler to increased use of technology will be appropriate and ongoing training.  </w:t>
      </w:r>
      <w:r w:rsidR="00BE4B99" w:rsidRPr="002206BF">
        <w:rPr>
          <w:rFonts w:ascii="Calibri" w:hAnsi="Calibri"/>
        </w:rPr>
        <w:t>We would encourage o</w:t>
      </w:r>
      <w:r>
        <w:rPr>
          <w:rFonts w:ascii="Calibri" w:hAnsi="Calibri"/>
        </w:rPr>
        <w:t>ngoing investment in the</w:t>
      </w:r>
      <w:r w:rsidR="00BE4B99" w:rsidRPr="002206BF">
        <w:rPr>
          <w:rFonts w:ascii="Calibri" w:hAnsi="Calibri"/>
        </w:rPr>
        <w:t xml:space="preserve"> training and education of patients, clinicians, </w:t>
      </w:r>
      <w:r>
        <w:rPr>
          <w:rFonts w:ascii="Calibri" w:hAnsi="Calibri"/>
        </w:rPr>
        <w:t>specialists and allied health professionals in order</w:t>
      </w:r>
      <w:r w:rsidR="00BE4B99" w:rsidRPr="002206BF">
        <w:rPr>
          <w:rFonts w:ascii="Calibri" w:hAnsi="Calibri"/>
        </w:rPr>
        <w:t xml:space="preserve"> to facilitate proper participation and appropriate use</w:t>
      </w:r>
      <w:r>
        <w:rPr>
          <w:rFonts w:ascii="Calibri" w:hAnsi="Calibri"/>
        </w:rPr>
        <w:t xml:space="preserve"> of such technologies</w:t>
      </w:r>
      <w:r w:rsidR="00BE4B99" w:rsidRPr="002206BF">
        <w:rPr>
          <w:rFonts w:ascii="Calibri" w:hAnsi="Calibri"/>
        </w:rPr>
        <w:t>.</w:t>
      </w:r>
    </w:p>
    <w:p w14:paraId="0C51C160" w14:textId="77777777" w:rsidR="00BE4B99" w:rsidRPr="002206BF" w:rsidRDefault="00A84C28" w:rsidP="00317520">
      <w:pPr>
        <w:ind w:left="360"/>
        <w:jc w:val="both"/>
        <w:rPr>
          <w:rFonts w:ascii="Calibri" w:hAnsi="Calibri"/>
        </w:rPr>
      </w:pPr>
      <w:r>
        <w:rPr>
          <w:rFonts w:ascii="Calibri" w:hAnsi="Calibri"/>
        </w:rPr>
        <w:t>Another</w:t>
      </w:r>
      <w:r w:rsidR="00B42CBD">
        <w:rPr>
          <w:rFonts w:ascii="Calibri" w:hAnsi="Calibri"/>
        </w:rPr>
        <w:t xml:space="preserve"> systems enabler for</w:t>
      </w:r>
      <w:r w:rsidR="0074190F">
        <w:rPr>
          <w:rFonts w:ascii="Calibri" w:hAnsi="Calibri"/>
        </w:rPr>
        <w:t xml:space="preserve"> technology </w:t>
      </w:r>
      <w:r>
        <w:rPr>
          <w:rFonts w:ascii="Calibri" w:hAnsi="Calibri"/>
        </w:rPr>
        <w:t>will be its ability to seamlessly integrate with</w:t>
      </w:r>
      <w:r w:rsidR="00BE4B99" w:rsidRPr="002206BF">
        <w:rPr>
          <w:rFonts w:ascii="Calibri" w:hAnsi="Calibri"/>
        </w:rPr>
        <w:t xml:space="preserve"> existing multiple systems of health care delivery operating in Australia</w:t>
      </w:r>
      <w:r>
        <w:rPr>
          <w:rFonts w:ascii="Calibri" w:hAnsi="Calibri"/>
        </w:rPr>
        <w:t>.  To ensure increased use of such technology</w:t>
      </w:r>
      <w:r w:rsidR="00B42CBD">
        <w:rPr>
          <w:rFonts w:ascii="Calibri" w:hAnsi="Calibri"/>
        </w:rPr>
        <w:t>,</w:t>
      </w:r>
      <w:r>
        <w:rPr>
          <w:rFonts w:ascii="Calibri" w:hAnsi="Calibri"/>
        </w:rPr>
        <w:t xml:space="preserve"> it will be important</w:t>
      </w:r>
      <w:r w:rsidR="00BE4B99" w:rsidRPr="002206BF">
        <w:rPr>
          <w:rFonts w:ascii="Calibri" w:hAnsi="Calibri"/>
        </w:rPr>
        <w:t xml:space="preserve"> to ensure it is</w:t>
      </w:r>
      <w:r w:rsidR="00B42CBD">
        <w:rPr>
          <w:rFonts w:ascii="Calibri" w:hAnsi="Calibri"/>
        </w:rPr>
        <w:t xml:space="preserve"> in line with current technology and that its use is not an additional burden</w:t>
      </w:r>
      <w:r w:rsidR="00BE4B99" w:rsidRPr="002206BF">
        <w:rPr>
          <w:rFonts w:ascii="Calibri" w:hAnsi="Calibri"/>
        </w:rPr>
        <w:t>.</w:t>
      </w:r>
    </w:p>
    <w:p w14:paraId="3774493B" w14:textId="77777777" w:rsidR="00A6511E" w:rsidRPr="002206BF" w:rsidRDefault="00A6511E" w:rsidP="00A6511E">
      <w:pPr>
        <w:pStyle w:val="IAHACorporate"/>
        <w:numPr>
          <w:ilvl w:val="0"/>
          <w:numId w:val="4"/>
        </w:numPr>
        <w:rPr>
          <w:rFonts w:ascii="Calibri" w:hAnsi="Calibri"/>
          <w:b/>
        </w:rPr>
      </w:pPr>
      <w:r w:rsidRPr="002206BF">
        <w:rPr>
          <w:rFonts w:ascii="Calibri" w:hAnsi="Calibri"/>
          <w:b/>
        </w:rPr>
        <w:t>How could technology better support connections between primary and hospital care?</w:t>
      </w:r>
    </w:p>
    <w:p w14:paraId="032A2F9C" w14:textId="77777777" w:rsidR="00A773EA" w:rsidRPr="002206BF" w:rsidRDefault="00C03273" w:rsidP="00222D88">
      <w:pPr>
        <w:ind w:left="360"/>
        <w:jc w:val="both"/>
        <w:rPr>
          <w:rFonts w:ascii="Calibri" w:hAnsi="Calibri"/>
        </w:rPr>
      </w:pPr>
      <w:r>
        <w:rPr>
          <w:rFonts w:ascii="Calibri" w:hAnsi="Calibri"/>
        </w:rPr>
        <w:t>AIDA feels that technology has significant potential to better support connections between primary and hospital care.  We feel that technology advances, such as</w:t>
      </w:r>
      <w:r w:rsidR="00BE4B99" w:rsidRPr="002206BF">
        <w:rPr>
          <w:rFonts w:ascii="Calibri" w:hAnsi="Calibri"/>
        </w:rPr>
        <w:t xml:space="preserve"> </w:t>
      </w:r>
      <w:r>
        <w:rPr>
          <w:rFonts w:ascii="Calibri" w:hAnsi="Calibri"/>
        </w:rPr>
        <w:t>eHRs, have the potential to</w:t>
      </w:r>
      <w:r w:rsidR="00BE4B99" w:rsidRPr="002206BF">
        <w:rPr>
          <w:rFonts w:ascii="Calibri" w:hAnsi="Calibri"/>
        </w:rPr>
        <w:t xml:space="preserve"> enhance </w:t>
      </w:r>
      <w:r>
        <w:rPr>
          <w:rFonts w:ascii="Calibri" w:hAnsi="Calibri"/>
        </w:rPr>
        <w:t>patient safety and</w:t>
      </w:r>
      <w:r w:rsidR="00BE4B99" w:rsidRPr="002206BF">
        <w:rPr>
          <w:rFonts w:ascii="Calibri" w:hAnsi="Calibri"/>
        </w:rPr>
        <w:t xml:space="preserve"> improve efficiency by</w:t>
      </w:r>
      <w:r>
        <w:rPr>
          <w:rFonts w:ascii="Calibri" w:hAnsi="Calibri"/>
        </w:rPr>
        <w:t xml:space="preserve"> enhancing the linkages between</w:t>
      </w:r>
      <w:r w:rsidR="00BE4B99" w:rsidRPr="002206BF">
        <w:rPr>
          <w:rFonts w:ascii="Calibri" w:hAnsi="Calibri"/>
        </w:rPr>
        <w:t xml:space="preserve"> hospital and primary health care clinicians</w:t>
      </w:r>
      <w:r>
        <w:rPr>
          <w:rFonts w:ascii="Calibri" w:hAnsi="Calibri"/>
        </w:rPr>
        <w:t>, and patient’s documents to support</w:t>
      </w:r>
      <w:r w:rsidR="00BE4B99" w:rsidRPr="002206BF">
        <w:rPr>
          <w:rFonts w:ascii="Calibri" w:hAnsi="Calibri"/>
        </w:rPr>
        <w:t xml:space="preserve"> continuity of care. </w:t>
      </w:r>
      <w:r>
        <w:rPr>
          <w:rFonts w:ascii="Calibri" w:hAnsi="Calibri"/>
        </w:rPr>
        <w:t xml:space="preserve"> Through an effective and robust eHR system, clinicians will have appropriate and timely access to a patient’s health records so that the patient care is uninterrupted, and that a patient’s transition between the primary and hospital setting is as seamless as possible.  </w:t>
      </w:r>
      <w:r w:rsidR="00222D88">
        <w:rPr>
          <w:rFonts w:ascii="Calibri" w:hAnsi="Calibri"/>
        </w:rPr>
        <w:t>In a rural and remote healthcare setting where access to hospital services and documents can prove challenging, a strong and robust eHRs may help o</w:t>
      </w:r>
      <w:r w:rsidR="00A72066">
        <w:rPr>
          <w:rFonts w:ascii="Calibri" w:hAnsi="Calibri"/>
        </w:rPr>
        <w:t>vercome some of these issues</w:t>
      </w:r>
      <w:r w:rsidR="00BE4B99" w:rsidRPr="002206BF">
        <w:rPr>
          <w:rFonts w:ascii="Calibri" w:hAnsi="Calibri"/>
        </w:rPr>
        <w:t>.</w:t>
      </w:r>
    </w:p>
    <w:p w14:paraId="0471189E" w14:textId="77777777" w:rsidR="00A6511E" w:rsidRPr="002206BF" w:rsidRDefault="00A6511E" w:rsidP="00A6511E">
      <w:pPr>
        <w:pStyle w:val="IAHACorporate"/>
        <w:numPr>
          <w:ilvl w:val="0"/>
          <w:numId w:val="4"/>
        </w:numPr>
        <w:rPr>
          <w:rFonts w:ascii="Calibri" w:hAnsi="Calibri"/>
          <w:b/>
        </w:rPr>
      </w:pPr>
      <w:r w:rsidRPr="002206BF">
        <w:rPr>
          <w:rFonts w:ascii="Calibri" w:hAnsi="Calibri"/>
          <w:b/>
        </w:rPr>
        <w:t>How could technology be used to improve patient outcomes?</w:t>
      </w:r>
    </w:p>
    <w:p w14:paraId="01CA0792" w14:textId="77777777" w:rsidR="007D6086" w:rsidRDefault="007D6086" w:rsidP="00222D88">
      <w:pPr>
        <w:pStyle w:val="IAHACorporate"/>
        <w:ind w:left="360"/>
        <w:jc w:val="both"/>
        <w:rPr>
          <w:rFonts w:ascii="Calibri" w:hAnsi="Calibri"/>
        </w:rPr>
      </w:pPr>
      <w:r>
        <w:rPr>
          <w:rFonts w:ascii="Calibri" w:hAnsi="Calibri"/>
        </w:rPr>
        <w:t>Increased</w:t>
      </w:r>
      <w:r w:rsidR="00222D88">
        <w:rPr>
          <w:rFonts w:ascii="Calibri" w:hAnsi="Calibri"/>
        </w:rPr>
        <w:t xml:space="preserve"> use of technology present</w:t>
      </w:r>
      <w:r>
        <w:rPr>
          <w:rFonts w:ascii="Calibri" w:hAnsi="Calibri"/>
        </w:rPr>
        <w:t>s</w:t>
      </w:r>
      <w:r w:rsidR="00222D88">
        <w:rPr>
          <w:rFonts w:ascii="Calibri" w:hAnsi="Calibri"/>
        </w:rPr>
        <w:t xml:space="preserve"> opportunities to improve patient outcomes.  We note that t</w:t>
      </w:r>
      <w:r w:rsidR="00BE4B99" w:rsidRPr="002206BF">
        <w:rPr>
          <w:rFonts w:ascii="Calibri" w:hAnsi="Calibri"/>
        </w:rPr>
        <w:t>echnology has ongoing role to provide cost efficient, safe and innovative ways to deliver health care services</w:t>
      </w:r>
      <w:r w:rsidR="00222D88">
        <w:rPr>
          <w:rFonts w:ascii="Calibri" w:hAnsi="Calibri"/>
        </w:rPr>
        <w:t xml:space="preserve"> for patients.  </w:t>
      </w:r>
      <w:r w:rsidR="0046371C">
        <w:rPr>
          <w:rFonts w:ascii="Calibri" w:hAnsi="Calibri"/>
        </w:rPr>
        <w:t>AIDA feels – as noted in previous questions – o</w:t>
      </w:r>
      <w:r>
        <w:rPr>
          <w:rFonts w:ascii="Calibri" w:hAnsi="Calibri"/>
        </w:rPr>
        <w:t xml:space="preserve">ne of the key challenges around the care of Aboriginal and Torres Strait Islander patients with chronic and complex conditions is variability in service provision.  Greater use of technology </w:t>
      </w:r>
      <w:r w:rsidR="0046371C">
        <w:rPr>
          <w:rFonts w:ascii="Calibri" w:hAnsi="Calibri"/>
        </w:rPr>
        <w:t xml:space="preserve">such as </w:t>
      </w:r>
      <w:r w:rsidR="00A72066" w:rsidRPr="00A72066">
        <w:rPr>
          <w:rFonts w:ascii="Calibri" w:hAnsi="Calibri"/>
        </w:rPr>
        <w:t>clinical decision making tools</w:t>
      </w:r>
      <w:r w:rsidR="0046371C">
        <w:rPr>
          <w:rFonts w:ascii="Calibri" w:hAnsi="Calibri"/>
        </w:rPr>
        <w:t xml:space="preserve"> </w:t>
      </w:r>
      <w:r>
        <w:rPr>
          <w:rFonts w:ascii="Calibri" w:hAnsi="Calibri"/>
        </w:rPr>
        <w:t>can assist in the identification and resolution of service variability particularly where care provided is not meeting clinical guidelines.</w:t>
      </w:r>
    </w:p>
    <w:p w14:paraId="3E912FEA" w14:textId="77777777" w:rsidR="00BE4B99" w:rsidRDefault="0046371C" w:rsidP="00222D88">
      <w:pPr>
        <w:pStyle w:val="IAHACorporate"/>
        <w:ind w:left="360"/>
        <w:jc w:val="both"/>
        <w:rPr>
          <w:rFonts w:ascii="Calibri" w:hAnsi="Calibri"/>
        </w:rPr>
      </w:pPr>
      <w:r>
        <w:rPr>
          <w:rFonts w:ascii="Calibri" w:hAnsi="Calibri"/>
        </w:rPr>
        <w:t xml:space="preserve">In the rural and remote setting technology can help to bring health care provision closer to home and </w:t>
      </w:r>
      <w:r w:rsidR="00A72066">
        <w:rPr>
          <w:rFonts w:ascii="Calibri" w:hAnsi="Calibri"/>
        </w:rPr>
        <w:t>therefore potentially increase</w:t>
      </w:r>
      <w:r>
        <w:rPr>
          <w:rFonts w:ascii="Calibri" w:hAnsi="Calibri"/>
        </w:rPr>
        <w:t xml:space="preserve"> accessibility.  For Aboriginal and Torres Strait Islander patients located in rural and remote areas this can be advantageous and is likely to improve patient health outcomes.</w:t>
      </w:r>
    </w:p>
    <w:p w14:paraId="62E80452" w14:textId="47095D62" w:rsidR="003A5EB8" w:rsidRPr="002206BF" w:rsidRDefault="003A5EB8" w:rsidP="00222D88">
      <w:pPr>
        <w:pStyle w:val="IAHACorporate"/>
        <w:ind w:left="360"/>
        <w:jc w:val="both"/>
        <w:rPr>
          <w:rFonts w:ascii="Calibri" w:hAnsi="Calibri"/>
        </w:rPr>
      </w:pPr>
      <w:r>
        <w:rPr>
          <w:rFonts w:ascii="Calibri" w:hAnsi="Calibri"/>
        </w:rPr>
        <w:lastRenderedPageBreak/>
        <w:t xml:space="preserve">However, while we feel that technology can be harnessed to improve health outcomes it is important to ensure patients are not disadvantaged by lack of access to technology.  </w:t>
      </w:r>
      <w:r w:rsidR="000F76AC">
        <w:rPr>
          <w:rFonts w:ascii="Calibri" w:hAnsi="Calibri"/>
        </w:rPr>
        <w:t xml:space="preserve">We feel that appropriate care must be taken to ensure that local infrastructure can support the technological solutions that are being put in place.  For example, a technology that requires broad band may not be suitable in many locations.  Finally, careful consideration must also be given to ensuring that technological solutions </w:t>
      </w:r>
      <w:r w:rsidR="000E42D7">
        <w:rPr>
          <w:rFonts w:ascii="Calibri" w:hAnsi="Calibri"/>
        </w:rPr>
        <w:t>do</w:t>
      </w:r>
      <w:r w:rsidR="000F76AC">
        <w:rPr>
          <w:rFonts w:ascii="Calibri" w:hAnsi="Calibri"/>
        </w:rPr>
        <w:t xml:space="preserve"> not have unintended consequences and limit access to healthcare by disadvantaged population groups.  For example, technology that relies on a smart phone and phone credit may not be suitable platform for the provision of health care that seeks to improve patient outcomes.</w:t>
      </w:r>
    </w:p>
    <w:p w14:paraId="79FA9F58" w14:textId="77777777" w:rsidR="00A6511E" w:rsidRPr="00F82C38" w:rsidRDefault="00A6511E" w:rsidP="006E6DD8">
      <w:pPr>
        <w:pStyle w:val="IAHACorporate"/>
        <w:ind w:left="360"/>
        <w:rPr>
          <w:rFonts w:asciiTheme="minorHAnsi" w:hAnsiTheme="minorHAnsi"/>
          <w:b/>
          <w:bCs/>
        </w:rPr>
      </w:pPr>
      <w:r w:rsidRPr="00F82C38">
        <w:rPr>
          <w:rFonts w:asciiTheme="minorHAnsi" w:hAnsiTheme="minorHAnsi"/>
          <w:b/>
          <w:bCs/>
        </w:rPr>
        <w:t>THEME 3, HOW DO WE KNOW WE ARE ACHIEVING OUTCOMES?</w:t>
      </w:r>
    </w:p>
    <w:p w14:paraId="1EBFDFD8" w14:textId="77777777" w:rsidR="00A6511E" w:rsidRPr="00F82C38" w:rsidRDefault="00A6511E" w:rsidP="00A6511E">
      <w:pPr>
        <w:pStyle w:val="IAHACorporate"/>
        <w:numPr>
          <w:ilvl w:val="0"/>
          <w:numId w:val="5"/>
        </w:numPr>
        <w:rPr>
          <w:rFonts w:asciiTheme="minorHAnsi" w:hAnsiTheme="minorHAnsi"/>
          <w:b/>
        </w:rPr>
      </w:pPr>
      <w:r w:rsidRPr="00F82C38">
        <w:rPr>
          <w:rFonts w:asciiTheme="minorHAnsi" w:hAnsiTheme="minorHAnsi"/>
          <w:b/>
        </w:rPr>
        <w:t>Reflecting on Theme 3 of the Discussion Paper, is it important to measure and report patient health outcomes?  (Yes, No,  Prefer not to answer) Why do you say that?</w:t>
      </w:r>
    </w:p>
    <w:p w14:paraId="41FB1219" w14:textId="77777777" w:rsidR="00C64795" w:rsidRDefault="0046371C" w:rsidP="0046371C">
      <w:pPr>
        <w:pStyle w:val="IAHACorporate"/>
        <w:ind w:left="360"/>
        <w:rPr>
          <w:rFonts w:asciiTheme="minorHAnsi" w:hAnsiTheme="minorHAnsi"/>
        </w:rPr>
      </w:pPr>
      <w:r>
        <w:rPr>
          <w:rFonts w:asciiTheme="minorHAnsi" w:hAnsiTheme="minorHAnsi"/>
        </w:rPr>
        <w:t xml:space="preserve">AIDA feels that it is important to measure and report on patient health outcomes.  </w:t>
      </w:r>
      <w:r w:rsidR="00C64795">
        <w:rPr>
          <w:rFonts w:asciiTheme="minorHAnsi" w:hAnsiTheme="minorHAnsi"/>
        </w:rPr>
        <w:t xml:space="preserve">Without patient health outcomes being measured and reported, it is not possible to know what is happening in individual healthcare services and across the broader health care system.  This is particularly important when working with disadvantaged and vulnerable populations such as Aboriginal and Torres Strait Islander people.  </w:t>
      </w:r>
    </w:p>
    <w:p w14:paraId="57F21E80" w14:textId="77777777" w:rsidR="003D6AC8" w:rsidRDefault="003D6AC8" w:rsidP="003D6AC8">
      <w:pPr>
        <w:pStyle w:val="IAHACorporate"/>
        <w:ind w:left="360"/>
        <w:rPr>
          <w:rFonts w:asciiTheme="minorHAnsi" w:hAnsiTheme="minorHAnsi"/>
        </w:rPr>
      </w:pPr>
      <w:r>
        <w:rPr>
          <w:rFonts w:asciiTheme="minorHAnsi" w:hAnsiTheme="minorHAnsi"/>
        </w:rPr>
        <w:t>In measuring and reporting on patient health outcomes, we note the critical importance in appropriately robust measures to identify Aboriginal and Torres Strait Islander patients.  Currently there is under-identification of Aboriginal and Torres Strait Islander people in the health system.  Some of the issues around identification of Aboriginal and Torres Strait Islander patients include:</w:t>
      </w:r>
    </w:p>
    <w:p w14:paraId="7E88F108" w14:textId="77777777" w:rsidR="003D6AC8" w:rsidRDefault="003D6AC8" w:rsidP="003D6AC8">
      <w:pPr>
        <w:pStyle w:val="ListParagraph"/>
        <w:numPr>
          <w:ilvl w:val="0"/>
          <w:numId w:val="9"/>
        </w:numPr>
        <w:spacing w:before="60" w:after="0"/>
      </w:pPr>
      <w:r>
        <w:t>whether the question about Aboriginal and Torres Strait Islander status is asked in the first instance;</w:t>
      </w:r>
    </w:p>
    <w:p w14:paraId="6693CC9F" w14:textId="77777777" w:rsidR="003D6AC8" w:rsidRDefault="003D6AC8" w:rsidP="003D6AC8">
      <w:pPr>
        <w:pStyle w:val="ListParagraph"/>
        <w:numPr>
          <w:ilvl w:val="0"/>
          <w:numId w:val="9"/>
        </w:numPr>
        <w:spacing w:before="60" w:after="0"/>
      </w:pPr>
      <w:r>
        <w:t>if the question is added to patient protocols are mechanisms put in place to identify existing patients;</w:t>
      </w:r>
    </w:p>
    <w:p w14:paraId="4F1DCE65" w14:textId="77777777" w:rsidR="003D6AC8" w:rsidRDefault="003D6AC8" w:rsidP="003D6AC8">
      <w:pPr>
        <w:pStyle w:val="ListParagraph"/>
        <w:numPr>
          <w:ilvl w:val="0"/>
          <w:numId w:val="9"/>
        </w:numPr>
        <w:spacing w:before="60" w:after="0"/>
      </w:pPr>
      <w:r>
        <w:t xml:space="preserve">consistency in the way the question is asked and recorded (for example are patients asked if they are Indigenous and, if so, is it then confirmed that they are Indigenous to Australia); and </w:t>
      </w:r>
    </w:p>
    <w:p w14:paraId="4583E257" w14:textId="77777777" w:rsidR="003D6AC8" w:rsidRDefault="003D6AC8" w:rsidP="003D6AC8">
      <w:pPr>
        <w:pStyle w:val="ListParagraph"/>
        <w:numPr>
          <w:ilvl w:val="0"/>
          <w:numId w:val="9"/>
        </w:numPr>
        <w:spacing w:before="60" w:after="0"/>
      </w:pPr>
      <w:r>
        <w:t xml:space="preserve">differing responses by the person involved depending on the situation. </w:t>
      </w:r>
    </w:p>
    <w:p w14:paraId="6F8F01CA" w14:textId="77777777" w:rsidR="003D6AC8" w:rsidRDefault="003D6AC8" w:rsidP="003D6AC8">
      <w:pPr>
        <w:spacing w:before="60" w:after="0"/>
        <w:ind w:left="360"/>
      </w:pPr>
    </w:p>
    <w:p w14:paraId="5C448895" w14:textId="77777777" w:rsidR="0046371C" w:rsidRDefault="003D6AC8" w:rsidP="00C64795">
      <w:pPr>
        <w:pStyle w:val="IAHACorporate"/>
        <w:ind w:left="360"/>
        <w:rPr>
          <w:rFonts w:asciiTheme="minorHAnsi" w:hAnsiTheme="minorHAnsi"/>
        </w:rPr>
      </w:pPr>
      <w:r>
        <w:rPr>
          <w:rFonts w:asciiTheme="minorHAnsi" w:hAnsiTheme="minorHAnsi"/>
        </w:rPr>
        <w:t xml:space="preserve">When considering the issue of measuring and reporting on patient outcomes, </w:t>
      </w:r>
      <w:r w:rsidR="0046371C">
        <w:rPr>
          <w:rFonts w:asciiTheme="minorHAnsi" w:hAnsiTheme="minorHAnsi"/>
        </w:rPr>
        <w:t xml:space="preserve">we feel that some caution must be exercised.  Patient outcomes must be measured against a benchmark that is </w:t>
      </w:r>
      <w:r w:rsidR="00927D8E">
        <w:rPr>
          <w:rFonts w:asciiTheme="minorHAnsi" w:hAnsiTheme="minorHAnsi"/>
        </w:rPr>
        <w:t xml:space="preserve">both </w:t>
      </w:r>
      <w:r w:rsidR="0046371C">
        <w:rPr>
          <w:rFonts w:asciiTheme="minorHAnsi" w:hAnsiTheme="minorHAnsi"/>
        </w:rPr>
        <w:t xml:space="preserve">realistic and achievable by the </w:t>
      </w:r>
      <w:r w:rsidR="00927D8E">
        <w:rPr>
          <w:rFonts w:asciiTheme="minorHAnsi" w:hAnsiTheme="minorHAnsi"/>
        </w:rPr>
        <w:t xml:space="preserve">relevant population.  </w:t>
      </w:r>
      <w:r w:rsidR="00C64795">
        <w:rPr>
          <w:rFonts w:asciiTheme="minorHAnsi" w:hAnsiTheme="minorHAnsi"/>
        </w:rPr>
        <w:t>We note that the baseline for Aboriginal and Torres Strait Islander patients is frequently higher (not as good) than their non-Indigenous counterparts.  Further, we feel that c</w:t>
      </w:r>
      <w:r w:rsidR="00927D8E">
        <w:rPr>
          <w:rFonts w:asciiTheme="minorHAnsi" w:hAnsiTheme="minorHAnsi"/>
        </w:rPr>
        <w:t>are should be taken that measuring and reporting on patient health outcomes</w:t>
      </w:r>
      <w:r w:rsidR="00C64795">
        <w:rPr>
          <w:rFonts w:asciiTheme="minorHAnsi" w:hAnsiTheme="minorHAnsi"/>
        </w:rPr>
        <w:t xml:space="preserve"> so that there are no unintended consequence – such as</w:t>
      </w:r>
      <w:r w:rsidR="00927D8E">
        <w:rPr>
          <w:rFonts w:asciiTheme="minorHAnsi" w:hAnsiTheme="minorHAnsi"/>
        </w:rPr>
        <w:t xml:space="preserve"> patients not being registered for healthcare services due to having chronic and complex conditions.  </w:t>
      </w:r>
    </w:p>
    <w:p w14:paraId="4C38B30A" w14:textId="77777777" w:rsidR="004751DE" w:rsidRDefault="004751DE" w:rsidP="004751DE">
      <w:pPr>
        <w:spacing w:before="60" w:after="0"/>
        <w:ind w:left="360"/>
      </w:pPr>
    </w:p>
    <w:p w14:paraId="36396A97" w14:textId="77777777" w:rsidR="00A6511E" w:rsidRPr="00F82C38" w:rsidRDefault="00A6511E" w:rsidP="0046371C">
      <w:pPr>
        <w:pStyle w:val="IAHACorporate"/>
        <w:numPr>
          <w:ilvl w:val="0"/>
          <w:numId w:val="5"/>
        </w:numPr>
        <w:rPr>
          <w:rFonts w:asciiTheme="minorHAnsi" w:hAnsiTheme="minorHAnsi"/>
          <w:b/>
        </w:rPr>
      </w:pPr>
      <w:r w:rsidRPr="00F82C38">
        <w:rPr>
          <w:rFonts w:asciiTheme="minorHAnsi" w:hAnsiTheme="minorHAnsi"/>
          <w:b/>
        </w:rPr>
        <w:t>How could measurement and reporting of patient health outcomes be achieved?</w:t>
      </w:r>
    </w:p>
    <w:p w14:paraId="53BAE22B" w14:textId="77777777" w:rsidR="00A773EA" w:rsidRDefault="00927D8E" w:rsidP="0046371C">
      <w:pPr>
        <w:pStyle w:val="IAHACorporate"/>
        <w:ind w:left="360"/>
        <w:rPr>
          <w:rFonts w:asciiTheme="minorHAnsi" w:hAnsiTheme="minorHAnsi"/>
        </w:rPr>
      </w:pPr>
      <w:r>
        <w:rPr>
          <w:rFonts w:asciiTheme="minorHAnsi" w:hAnsiTheme="minorHAnsi"/>
        </w:rPr>
        <w:t>AIDA notes that Aboriginal and Torres Strait Islander health organisations that receive Australian Governmen</w:t>
      </w:r>
      <w:r w:rsidR="00C64795">
        <w:rPr>
          <w:rFonts w:asciiTheme="minorHAnsi" w:hAnsiTheme="minorHAnsi"/>
        </w:rPr>
        <w:t>t funding are already required to report</w:t>
      </w:r>
      <w:r>
        <w:rPr>
          <w:rFonts w:asciiTheme="minorHAnsi" w:hAnsiTheme="minorHAnsi"/>
        </w:rPr>
        <w:t xml:space="preserve"> on their results against National Key Performance Indicators.  Perhaps this reporting</w:t>
      </w:r>
      <w:r w:rsidR="00883326">
        <w:rPr>
          <w:rFonts w:asciiTheme="minorHAnsi" w:hAnsiTheme="minorHAnsi"/>
        </w:rPr>
        <w:t xml:space="preserve"> model could be extended</w:t>
      </w:r>
      <w:r w:rsidR="00C64795">
        <w:rPr>
          <w:rFonts w:asciiTheme="minorHAnsi" w:hAnsiTheme="minorHAnsi"/>
        </w:rPr>
        <w:t xml:space="preserve"> for broader use</w:t>
      </w:r>
      <w:r>
        <w:rPr>
          <w:rFonts w:asciiTheme="minorHAnsi" w:hAnsiTheme="minorHAnsi"/>
        </w:rPr>
        <w:t xml:space="preserve"> within the Australian healthcare system.</w:t>
      </w:r>
    </w:p>
    <w:p w14:paraId="4383781E" w14:textId="77777777" w:rsidR="003D6AC8" w:rsidRPr="00F82C38" w:rsidRDefault="003D6AC8" w:rsidP="0046371C">
      <w:pPr>
        <w:pStyle w:val="IAHACorporate"/>
        <w:ind w:left="360"/>
        <w:rPr>
          <w:rFonts w:asciiTheme="minorHAnsi" w:hAnsiTheme="minorHAnsi"/>
        </w:rPr>
      </w:pPr>
      <w:r>
        <w:rPr>
          <w:rFonts w:asciiTheme="minorHAnsi" w:hAnsiTheme="minorHAnsi"/>
        </w:rPr>
        <w:t>In supporting the measurement and reporting of patient health outcomes, as noted above we feel it is critical that there are appropriate measures put in place to identify Aboriginal and Torres Strait Islander patients.</w:t>
      </w:r>
    </w:p>
    <w:p w14:paraId="25A3F157" w14:textId="77777777" w:rsidR="00A6511E" w:rsidRPr="00F82C38" w:rsidRDefault="00A6511E" w:rsidP="00A6511E">
      <w:pPr>
        <w:pStyle w:val="IAHACorporate"/>
        <w:numPr>
          <w:ilvl w:val="0"/>
          <w:numId w:val="5"/>
        </w:numPr>
        <w:rPr>
          <w:rFonts w:asciiTheme="minorHAnsi" w:hAnsiTheme="minorHAnsi"/>
          <w:b/>
        </w:rPr>
      </w:pPr>
      <w:r w:rsidRPr="00F82C38">
        <w:rPr>
          <w:rFonts w:asciiTheme="minorHAnsi" w:hAnsiTheme="minorHAnsi"/>
          <w:b/>
        </w:rPr>
        <w:t>To what extent should health care providers be accountable for their patients’ health outcomes?</w:t>
      </w:r>
    </w:p>
    <w:p w14:paraId="1D6E534D" w14:textId="77777777" w:rsidR="00A773EA" w:rsidRPr="0017096D" w:rsidRDefault="00927D8E" w:rsidP="00A72066">
      <w:pPr>
        <w:pStyle w:val="IAHACorporate"/>
        <w:ind w:left="360"/>
        <w:rPr>
          <w:rFonts w:asciiTheme="minorHAnsi" w:hAnsiTheme="minorHAnsi"/>
        </w:rPr>
      </w:pPr>
      <w:r>
        <w:rPr>
          <w:rFonts w:asciiTheme="minorHAnsi" w:hAnsiTheme="minorHAnsi"/>
        </w:rPr>
        <w:t xml:space="preserve">Health care providers should be </w:t>
      </w:r>
      <w:r w:rsidR="00D31365">
        <w:rPr>
          <w:rFonts w:asciiTheme="minorHAnsi" w:hAnsiTheme="minorHAnsi"/>
        </w:rPr>
        <w:t xml:space="preserve">accountable for their patients’ health outcomes to the extent that they are </w:t>
      </w:r>
      <w:r w:rsidR="00B74A76">
        <w:rPr>
          <w:rFonts w:asciiTheme="minorHAnsi" w:hAnsiTheme="minorHAnsi"/>
        </w:rPr>
        <w:t>responsible</w:t>
      </w:r>
      <w:r>
        <w:rPr>
          <w:rFonts w:asciiTheme="minorHAnsi" w:hAnsiTheme="minorHAnsi"/>
        </w:rPr>
        <w:t xml:space="preserve"> for providing health care that is culturally safe</w:t>
      </w:r>
      <w:r w:rsidR="00D31365">
        <w:rPr>
          <w:rFonts w:asciiTheme="minorHAnsi" w:hAnsiTheme="minorHAnsi"/>
        </w:rPr>
        <w:t>,</w:t>
      </w:r>
      <w:r>
        <w:rPr>
          <w:rFonts w:asciiTheme="minorHAnsi" w:hAnsiTheme="minorHAnsi"/>
        </w:rPr>
        <w:t xml:space="preserve"> clinically competent and meets the full scope of practice </w:t>
      </w:r>
      <w:r w:rsidRPr="0017096D">
        <w:rPr>
          <w:rFonts w:asciiTheme="minorHAnsi" w:hAnsiTheme="minorHAnsi"/>
        </w:rPr>
        <w:lastRenderedPageBreak/>
        <w:t>for the community in which they practice.  In the context of Aboriginal and Torres Str</w:t>
      </w:r>
      <w:r w:rsidR="00D31365" w:rsidRPr="0017096D">
        <w:rPr>
          <w:rFonts w:asciiTheme="minorHAnsi" w:hAnsiTheme="minorHAnsi"/>
        </w:rPr>
        <w:t>ait Islander patients AIDA asserts</w:t>
      </w:r>
      <w:r w:rsidRPr="0017096D">
        <w:rPr>
          <w:rFonts w:asciiTheme="minorHAnsi" w:hAnsiTheme="minorHAnsi"/>
        </w:rPr>
        <w:t xml:space="preserve"> that all health care providers have a role to provide care that is both clinically competent and culturally safe</w:t>
      </w:r>
      <w:r w:rsidR="00D31365" w:rsidRPr="0017096D">
        <w:rPr>
          <w:rFonts w:asciiTheme="minorHAnsi" w:hAnsiTheme="minorHAnsi"/>
        </w:rPr>
        <w:t xml:space="preserve"> for this population</w:t>
      </w:r>
      <w:r w:rsidRPr="0017096D">
        <w:rPr>
          <w:rFonts w:asciiTheme="minorHAnsi" w:hAnsiTheme="minorHAnsi"/>
        </w:rPr>
        <w:t>.</w:t>
      </w:r>
      <w:r w:rsidR="00D31365" w:rsidRPr="0017096D">
        <w:rPr>
          <w:rFonts w:asciiTheme="minorHAnsi" w:hAnsiTheme="minorHAnsi"/>
        </w:rPr>
        <w:t xml:space="preserve">  </w:t>
      </w:r>
    </w:p>
    <w:p w14:paraId="2C7E6965" w14:textId="77777777" w:rsidR="00D352E7" w:rsidRPr="0017096D" w:rsidRDefault="00D352E7" w:rsidP="00BA56AF">
      <w:pPr>
        <w:pStyle w:val="IAHACorporate"/>
        <w:ind w:left="360"/>
        <w:rPr>
          <w:rFonts w:asciiTheme="minorHAnsi" w:hAnsiTheme="minorHAnsi"/>
        </w:rPr>
      </w:pPr>
      <w:r w:rsidRPr="0017096D">
        <w:rPr>
          <w:rFonts w:asciiTheme="minorHAnsi" w:hAnsiTheme="minorHAnsi"/>
        </w:rPr>
        <w:t>W</w:t>
      </w:r>
      <w:r w:rsidR="00BA56AF" w:rsidRPr="0017096D">
        <w:rPr>
          <w:rFonts w:asciiTheme="minorHAnsi" w:hAnsiTheme="minorHAnsi"/>
        </w:rPr>
        <w:t>hile there are a number of examples of health care providers not meeting the needs of their Aboriginal and Torres Strait Islander patients, w</w:t>
      </w:r>
      <w:r w:rsidRPr="0017096D">
        <w:rPr>
          <w:rFonts w:asciiTheme="minorHAnsi" w:hAnsiTheme="minorHAnsi"/>
        </w:rPr>
        <w:t>e would like to draw to the attent</w:t>
      </w:r>
      <w:r w:rsidR="00BA56AF" w:rsidRPr="0017096D">
        <w:rPr>
          <w:rFonts w:asciiTheme="minorHAnsi" w:hAnsiTheme="minorHAnsi"/>
        </w:rPr>
        <w:t>ion to two such examples.  The first example</w:t>
      </w:r>
      <w:r w:rsidRPr="0017096D">
        <w:rPr>
          <w:rFonts w:asciiTheme="minorHAnsi" w:hAnsiTheme="minorHAnsi"/>
        </w:rPr>
        <w:t xml:space="preserve"> is levels of discharge against medical advice, that is the extent to which patients ‘vote with their feet’.  The </w:t>
      </w:r>
      <w:r w:rsidRPr="0017096D">
        <w:rPr>
          <w:rFonts w:asciiTheme="minorHAnsi" w:hAnsiTheme="minorHAnsi"/>
          <w:i/>
        </w:rPr>
        <w:t>Health Performance Framework 2014</w:t>
      </w:r>
      <w:r w:rsidRPr="0017096D">
        <w:rPr>
          <w:rFonts w:asciiTheme="minorHAnsi" w:hAnsiTheme="minorHAnsi"/>
        </w:rPr>
        <w:t xml:space="preserve"> </w:t>
      </w:r>
      <w:r w:rsidR="00BA56AF" w:rsidRPr="0017096D">
        <w:rPr>
          <w:rFonts w:asciiTheme="minorHAnsi" w:hAnsiTheme="minorHAnsi"/>
        </w:rPr>
        <w:t>identifies that b</w:t>
      </w:r>
      <w:r w:rsidRPr="0017096D">
        <w:rPr>
          <w:rFonts w:asciiTheme="minorHAnsi" w:hAnsiTheme="minorHAnsi"/>
        </w:rPr>
        <w:t>etween July 2011 and June 2013, there were 17,494 hospitalisations where Aboriginal and Torres Strait Islander people left hospital against medical advice</w:t>
      </w:r>
      <w:r w:rsidR="00BA56AF" w:rsidRPr="0017096D">
        <w:rPr>
          <w:rFonts w:asciiTheme="minorHAnsi" w:hAnsiTheme="minorHAnsi"/>
        </w:rPr>
        <w:t>,</w:t>
      </w:r>
      <w:r w:rsidRPr="0017096D">
        <w:rPr>
          <w:rFonts w:asciiTheme="minorHAnsi" w:hAnsiTheme="minorHAnsi"/>
        </w:rPr>
        <w:t xml:space="preserve"> or were discharged at their own risk. </w:t>
      </w:r>
      <w:r w:rsidR="00BA56AF" w:rsidRPr="0017096D">
        <w:rPr>
          <w:rFonts w:asciiTheme="minorHAnsi" w:hAnsiTheme="minorHAnsi"/>
        </w:rPr>
        <w:t xml:space="preserve"> During this time Aboriginal and Torres Strait Islander people</w:t>
      </w:r>
      <w:r w:rsidRPr="0017096D">
        <w:rPr>
          <w:rFonts w:asciiTheme="minorHAnsi" w:hAnsiTheme="minorHAnsi"/>
        </w:rPr>
        <w:t xml:space="preserve"> were discharged from hospital against medical advice at 8 times the rate of non-Indigenous Australians. </w:t>
      </w:r>
    </w:p>
    <w:p w14:paraId="089E18EB" w14:textId="77777777" w:rsidR="00D352E7" w:rsidRPr="0017096D" w:rsidRDefault="0017096D" w:rsidP="0017096D">
      <w:pPr>
        <w:pStyle w:val="IAHACorporate"/>
        <w:ind w:left="360"/>
        <w:rPr>
          <w:rFonts w:asciiTheme="minorHAnsi" w:hAnsiTheme="minorHAnsi"/>
          <w:lang w:val="en"/>
        </w:rPr>
      </w:pPr>
      <w:r w:rsidRPr="0017096D">
        <w:rPr>
          <w:rFonts w:asciiTheme="minorHAnsi" w:hAnsiTheme="minorHAnsi"/>
        </w:rPr>
        <w:t>Another</w:t>
      </w:r>
      <w:r w:rsidR="00BA56AF" w:rsidRPr="0017096D">
        <w:rPr>
          <w:rFonts w:asciiTheme="minorHAnsi" w:hAnsiTheme="minorHAnsi"/>
        </w:rPr>
        <w:t xml:space="preserve"> example, again outlined in the </w:t>
      </w:r>
      <w:r w:rsidR="00BA56AF" w:rsidRPr="0017096D">
        <w:rPr>
          <w:rFonts w:asciiTheme="minorHAnsi" w:hAnsiTheme="minorHAnsi"/>
          <w:i/>
        </w:rPr>
        <w:t>Health Performance Framework 2014</w:t>
      </w:r>
      <w:r w:rsidR="00BA56AF" w:rsidRPr="0017096D">
        <w:rPr>
          <w:rFonts w:asciiTheme="minorHAnsi" w:hAnsiTheme="minorHAnsi"/>
        </w:rPr>
        <w:t xml:space="preserve">, is the </w:t>
      </w:r>
      <w:r w:rsidRPr="0017096D">
        <w:rPr>
          <w:rFonts w:asciiTheme="minorHAnsi" w:hAnsiTheme="minorHAnsi"/>
          <w:lang w:val="en"/>
        </w:rPr>
        <w:t>In the two years to June 2013, excluding care involving dialysis, 59% of hospital episodes for Aboriginal and Torres Strait Islander peoples had a procedure recorded, compared with 80% of hospital episodes for other Australians.  While there has been a significant increase in Indigenous hospitalisation rates with a procedure recorded between 2004–05 and 2012–13</w:t>
      </w:r>
      <w:r>
        <w:rPr>
          <w:rFonts w:asciiTheme="minorHAnsi" w:hAnsiTheme="minorHAnsi"/>
          <w:lang w:val="en"/>
        </w:rPr>
        <w:t>, i</w:t>
      </w:r>
      <w:r w:rsidRPr="0017096D">
        <w:rPr>
          <w:rFonts w:asciiTheme="minorHAnsi" w:hAnsiTheme="minorHAnsi"/>
          <w:lang w:val="en"/>
        </w:rPr>
        <w:t>n all states and territor</w:t>
      </w:r>
      <w:r>
        <w:rPr>
          <w:rFonts w:asciiTheme="minorHAnsi" w:hAnsiTheme="minorHAnsi"/>
          <w:lang w:val="en"/>
        </w:rPr>
        <w:t>ies, Indigenous Australians remain</w:t>
      </w:r>
      <w:r w:rsidRPr="0017096D">
        <w:rPr>
          <w:rFonts w:asciiTheme="minorHAnsi" w:hAnsiTheme="minorHAnsi"/>
          <w:lang w:val="en"/>
        </w:rPr>
        <w:t xml:space="preserve"> less likely to receive a procedure</w:t>
      </w:r>
      <w:r w:rsidR="000E42D7">
        <w:rPr>
          <w:rFonts w:asciiTheme="minorHAnsi" w:hAnsiTheme="minorHAnsi"/>
          <w:lang w:val="en"/>
        </w:rPr>
        <w:t>.</w:t>
      </w:r>
    </w:p>
    <w:p w14:paraId="342E9EF4" w14:textId="77777777" w:rsidR="00A6511E" w:rsidRPr="00F82C38" w:rsidRDefault="00A6511E" w:rsidP="00A6511E">
      <w:pPr>
        <w:pStyle w:val="IAHACorporate"/>
        <w:numPr>
          <w:ilvl w:val="0"/>
          <w:numId w:val="5"/>
        </w:numPr>
        <w:rPr>
          <w:rFonts w:asciiTheme="minorHAnsi" w:hAnsiTheme="minorHAnsi"/>
          <w:b/>
        </w:rPr>
      </w:pPr>
      <w:r w:rsidRPr="00F82C38">
        <w:rPr>
          <w:rFonts w:asciiTheme="minorHAnsi" w:hAnsiTheme="minorHAnsi"/>
          <w:b/>
        </w:rPr>
        <w:t>How could health care provider accountability for their patients' health outcomes be achieved? </w:t>
      </w:r>
    </w:p>
    <w:p w14:paraId="7B94B73A" w14:textId="77777777" w:rsidR="00D352E7" w:rsidRDefault="00B74A76" w:rsidP="00D352E7">
      <w:pPr>
        <w:pStyle w:val="IAHACorporate"/>
        <w:ind w:left="360"/>
        <w:rPr>
          <w:rFonts w:asciiTheme="minorHAnsi" w:hAnsiTheme="minorHAnsi"/>
        </w:rPr>
      </w:pPr>
      <w:r w:rsidRPr="00A72066">
        <w:rPr>
          <w:rFonts w:asciiTheme="minorHAnsi" w:hAnsiTheme="minorHAnsi"/>
        </w:rPr>
        <w:t>Reporting and measurement of</w:t>
      </w:r>
      <w:r w:rsidR="005B7275" w:rsidRPr="00A72066">
        <w:rPr>
          <w:rFonts w:asciiTheme="minorHAnsi" w:hAnsiTheme="minorHAnsi"/>
        </w:rPr>
        <w:t xml:space="preserve"> patient health outcomes allows</w:t>
      </w:r>
      <w:r w:rsidRPr="00A72066">
        <w:rPr>
          <w:rFonts w:asciiTheme="minorHAnsi" w:hAnsiTheme="minorHAnsi"/>
        </w:rPr>
        <w:t xml:space="preserve"> transparency and is a potential model for accountability against the achievement of the provision of clinically appropriate care.  </w:t>
      </w:r>
      <w:r w:rsidR="005B7275" w:rsidRPr="00A72066">
        <w:rPr>
          <w:rFonts w:asciiTheme="minorHAnsi" w:hAnsiTheme="minorHAnsi"/>
        </w:rPr>
        <w:t xml:space="preserve">However, </w:t>
      </w:r>
      <w:r w:rsidR="007C3AC9" w:rsidRPr="00A72066">
        <w:rPr>
          <w:rFonts w:asciiTheme="minorHAnsi" w:hAnsiTheme="minorHAnsi"/>
        </w:rPr>
        <w:t xml:space="preserve">AIDA feels strongly that </w:t>
      </w:r>
      <w:r w:rsidR="005B7275" w:rsidRPr="00A72066">
        <w:rPr>
          <w:rFonts w:asciiTheme="minorHAnsi" w:hAnsiTheme="minorHAnsi"/>
        </w:rPr>
        <w:t>such</w:t>
      </w:r>
      <w:r w:rsidR="007C3AC9" w:rsidRPr="00A72066">
        <w:rPr>
          <w:rFonts w:asciiTheme="minorHAnsi" w:hAnsiTheme="minorHAnsi"/>
        </w:rPr>
        <w:t xml:space="preserve"> accountability must</w:t>
      </w:r>
      <w:r w:rsidR="005B7275" w:rsidRPr="00A72066">
        <w:rPr>
          <w:rFonts w:asciiTheme="minorHAnsi" w:hAnsiTheme="minorHAnsi"/>
        </w:rPr>
        <w:t xml:space="preserve"> be conducted within an appropriate framework</w:t>
      </w:r>
      <w:r w:rsidR="007C3AC9" w:rsidRPr="00A72066">
        <w:rPr>
          <w:rFonts w:asciiTheme="minorHAnsi" w:hAnsiTheme="minorHAnsi"/>
        </w:rPr>
        <w:t>, that</w:t>
      </w:r>
      <w:r w:rsidR="005B7275" w:rsidRPr="00A72066">
        <w:rPr>
          <w:rFonts w:asciiTheme="minorHAnsi" w:hAnsiTheme="minorHAnsi"/>
        </w:rPr>
        <w:t xml:space="preserve"> is complemented by a policy environment and programs th</w:t>
      </w:r>
      <w:r w:rsidR="007C3AC9" w:rsidRPr="00A72066">
        <w:rPr>
          <w:rFonts w:asciiTheme="minorHAnsi" w:hAnsiTheme="minorHAnsi"/>
        </w:rPr>
        <w:t>at helps to s</w:t>
      </w:r>
      <w:r w:rsidR="005B7275" w:rsidRPr="00A72066">
        <w:rPr>
          <w:rFonts w:asciiTheme="minorHAnsi" w:hAnsiTheme="minorHAnsi"/>
        </w:rPr>
        <w:t>upport patients achieve good health outcomes.</w:t>
      </w:r>
    </w:p>
    <w:p w14:paraId="03AAA760" w14:textId="77777777" w:rsidR="00A773EA" w:rsidRPr="00F80357" w:rsidRDefault="00A6511E" w:rsidP="0046371C">
      <w:pPr>
        <w:pStyle w:val="IAHACorporate"/>
        <w:numPr>
          <w:ilvl w:val="0"/>
          <w:numId w:val="5"/>
        </w:numPr>
        <w:rPr>
          <w:rFonts w:asciiTheme="minorHAnsi" w:hAnsiTheme="minorHAnsi"/>
          <w:b/>
        </w:rPr>
      </w:pPr>
      <w:r w:rsidRPr="00F82C38">
        <w:rPr>
          <w:rFonts w:asciiTheme="minorHAnsi" w:hAnsiTheme="minorHAnsi"/>
          <w:b/>
        </w:rPr>
        <w:t>To what extent should patients be responsibl</w:t>
      </w:r>
      <w:r w:rsidR="0046371C">
        <w:rPr>
          <w:rFonts w:asciiTheme="minorHAnsi" w:hAnsiTheme="minorHAnsi"/>
          <w:b/>
        </w:rPr>
        <w:t>e for their own health outcomes</w:t>
      </w:r>
      <w:r w:rsidR="0046371C">
        <w:rPr>
          <w:rFonts w:asciiTheme="minorHAnsi" w:hAnsiTheme="minorHAnsi"/>
        </w:rPr>
        <w:t>?</w:t>
      </w:r>
    </w:p>
    <w:p w14:paraId="44E3B18A" w14:textId="77777777" w:rsidR="00F80357" w:rsidRPr="00F80357" w:rsidRDefault="00F80357" w:rsidP="00B74A76">
      <w:pPr>
        <w:pStyle w:val="IAHACorporate"/>
        <w:ind w:left="360"/>
        <w:rPr>
          <w:rFonts w:asciiTheme="minorHAnsi" w:hAnsiTheme="minorHAnsi"/>
        </w:rPr>
      </w:pPr>
      <w:r>
        <w:rPr>
          <w:rFonts w:asciiTheme="minorHAnsi" w:hAnsiTheme="minorHAnsi"/>
        </w:rPr>
        <w:t xml:space="preserve">Patients can be responsible for their own health outcomes only to the extent to which the circumstances in which they live and work are amenable to a person’s individual control.  AIDA note that health is influenced by a broad range of factors </w:t>
      </w:r>
      <w:r w:rsidR="00B74A76">
        <w:rPr>
          <w:rFonts w:asciiTheme="minorHAnsi" w:hAnsiTheme="minorHAnsi"/>
        </w:rPr>
        <w:t>are complex and inter-related and</w:t>
      </w:r>
      <w:r>
        <w:rPr>
          <w:rFonts w:asciiTheme="minorHAnsi" w:hAnsiTheme="minorHAnsi"/>
        </w:rPr>
        <w:t xml:space="preserve"> can be proximate and distal</w:t>
      </w:r>
      <w:r w:rsidR="00B74A76">
        <w:rPr>
          <w:rFonts w:asciiTheme="minorHAnsi" w:hAnsiTheme="minorHAnsi"/>
        </w:rPr>
        <w:t xml:space="preserve"> to the patient</w:t>
      </w:r>
      <w:r>
        <w:rPr>
          <w:rFonts w:asciiTheme="minorHAnsi" w:hAnsiTheme="minorHAnsi"/>
        </w:rPr>
        <w:t>.</w:t>
      </w:r>
      <w:r w:rsidR="00B74A76">
        <w:rPr>
          <w:rFonts w:asciiTheme="minorHAnsi" w:hAnsiTheme="minorHAnsi"/>
        </w:rPr>
        <w:t xml:space="preserve">  Further, a number of the determinants of health are social and cultural</w:t>
      </w:r>
      <w:r w:rsidR="005B7275">
        <w:rPr>
          <w:rFonts w:asciiTheme="minorHAnsi" w:hAnsiTheme="minorHAnsi"/>
        </w:rPr>
        <w:t>,</w:t>
      </w:r>
      <w:r w:rsidR="00B74A76">
        <w:rPr>
          <w:rFonts w:asciiTheme="minorHAnsi" w:hAnsiTheme="minorHAnsi"/>
        </w:rPr>
        <w:t xml:space="preserve"> and are outside the sphere of what is traditionally considered to </w:t>
      </w:r>
      <w:r w:rsidR="007838F7">
        <w:rPr>
          <w:rFonts w:asciiTheme="minorHAnsi" w:hAnsiTheme="minorHAnsi"/>
        </w:rPr>
        <w:t>be the domain of ‘health’</w:t>
      </w:r>
      <w:r w:rsidR="00CE67CE">
        <w:rPr>
          <w:rFonts w:asciiTheme="minorHAnsi" w:hAnsiTheme="minorHAnsi"/>
        </w:rPr>
        <w:t>.  Further,</w:t>
      </w:r>
      <w:r w:rsidR="00B74A76">
        <w:rPr>
          <w:rFonts w:asciiTheme="minorHAnsi" w:hAnsiTheme="minorHAnsi"/>
        </w:rPr>
        <w:t xml:space="preserve"> experiences of racism, socio-economic status, housing and education all impact on health</w:t>
      </w:r>
      <w:r w:rsidR="005B7275">
        <w:rPr>
          <w:rFonts w:asciiTheme="minorHAnsi" w:hAnsiTheme="minorHAnsi"/>
        </w:rPr>
        <w:t>,</w:t>
      </w:r>
      <w:r w:rsidR="00B74A76">
        <w:rPr>
          <w:rFonts w:asciiTheme="minorHAnsi" w:hAnsiTheme="minorHAnsi"/>
        </w:rPr>
        <w:t xml:space="preserve"> but not all are subject to a person’s individual control.</w:t>
      </w:r>
    </w:p>
    <w:p w14:paraId="6E1EE6A7" w14:textId="77777777" w:rsidR="00A6511E" w:rsidRPr="00F82C38" w:rsidRDefault="00A6511E" w:rsidP="00A6511E">
      <w:pPr>
        <w:pStyle w:val="IAHACorporate"/>
        <w:numPr>
          <w:ilvl w:val="0"/>
          <w:numId w:val="5"/>
        </w:numPr>
        <w:rPr>
          <w:rFonts w:asciiTheme="minorHAnsi" w:hAnsiTheme="minorHAnsi"/>
          <w:b/>
        </w:rPr>
      </w:pPr>
      <w:r w:rsidRPr="00F82C38">
        <w:rPr>
          <w:rFonts w:asciiTheme="minorHAnsi" w:hAnsiTheme="minorHAnsi"/>
          <w:b/>
        </w:rPr>
        <w:t>How could patient responsibility for their own health outcomes be achieved?</w:t>
      </w:r>
    </w:p>
    <w:p w14:paraId="3283879C" w14:textId="77777777" w:rsidR="00A6511E" w:rsidRPr="00F82C38" w:rsidRDefault="00DD7C10" w:rsidP="00F80357">
      <w:pPr>
        <w:pStyle w:val="IAHACorporate"/>
        <w:ind w:left="360"/>
        <w:rPr>
          <w:rFonts w:asciiTheme="minorHAnsi" w:hAnsiTheme="minorHAnsi"/>
        </w:rPr>
      </w:pPr>
      <w:r>
        <w:rPr>
          <w:rFonts w:asciiTheme="minorHAnsi" w:hAnsiTheme="minorHAnsi"/>
        </w:rPr>
        <w:t>Patients need to be empowered to take responsibility for their own health outcomes and supported by a broader health care system that enables them to achieve the best health possible</w:t>
      </w:r>
      <w:r w:rsidR="00F80357">
        <w:rPr>
          <w:rFonts w:asciiTheme="minorHAnsi" w:hAnsiTheme="minorHAnsi"/>
        </w:rPr>
        <w:t xml:space="preserve"> for both themselves and their families</w:t>
      </w:r>
      <w:r>
        <w:rPr>
          <w:rFonts w:asciiTheme="minorHAnsi" w:hAnsiTheme="minorHAnsi"/>
        </w:rPr>
        <w:t>.</w:t>
      </w:r>
    </w:p>
    <w:p w14:paraId="7AF637B9" w14:textId="77777777" w:rsidR="00A6511E" w:rsidRPr="00F82C38" w:rsidRDefault="00A6511E" w:rsidP="006E6DD8">
      <w:pPr>
        <w:pStyle w:val="IAHACorporate"/>
        <w:ind w:left="360"/>
        <w:rPr>
          <w:rFonts w:asciiTheme="minorHAnsi" w:hAnsiTheme="minorHAnsi"/>
          <w:b/>
          <w:bCs/>
        </w:rPr>
      </w:pPr>
      <w:r w:rsidRPr="00F82C38">
        <w:rPr>
          <w:rFonts w:asciiTheme="minorHAnsi" w:hAnsiTheme="minorHAnsi"/>
          <w:b/>
          <w:bCs/>
        </w:rPr>
        <w:t>THEME 4, HOW DO WE ESTABLISH SUITABLE PAYMENT MECHANISMS TO SUPPORT A BETTER PRIMARY HEALTH CARE SYSTEM?</w:t>
      </w:r>
    </w:p>
    <w:p w14:paraId="52C49C0F" w14:textId="77777777" w:rsidR="00A6511E" w:rsidRPr="00F82C38" w:rsidRDefault="00A6511E" w:rsidP="00A6511E">
      <w:pPr>
        <w:pStyle w:val="IAHACorporate"/>
        <w:numPr>
          <w:ilvl w:val="0"/>
          <w:numId w:val="6"/>
        </w:numPr>
        <w:rPr>
          <w:rFonts w:asciiTheme="minorHAnsi" w:hAnsiTheme="minorHAnsi"/>
          <w:b/>
        </w:rPr>
      </w:pPr>
      <w:r w:rsidRPr="00F82C38">
        <w:rPr>
          <w:rFonts w:asciiTheme="minorHAnsi" w:hAnsiTheme="minorHAnsi"/>
          <w:b/>
        </w:rPr>
        <w:t>Theme 4 of the Discussion Paper discusses different payment mechanisms. How should primary health care payment models support a connected care system? If you prefer a blended model, as described in Theme 4, select all the components that should apply: Salaried professionals; Pay for performance; Capitated payments; Fee for service; Other (SPECIFY)</w:t>
      </w:r>
    </w:p>
    <w:p w14:paraId="5BA3BBFF" w14:textId="77777777" w:rsidR="00A773EA" w:rsidRDefault="00555FA4" w:rsidP="006E6DD8">
      <w:pPr>
        <w:pStyle w:val="IAHACorporate"/>
        <w:ind w:left="360"/>
        <w:rPr>
          <w:rFonts w:asciiTheme="minorHAnsi" w:hAnsiTheme="minorHAnsi"/>
        </w:rPr>
      </w:pPr>
      <w:r>
        <w:rPr>
          <w:rFonts w:asciiTheme="minorHAnsi" w:hAnsiTheme="minorHAnsi"/>
        </w:rPr>
        <w:t>AIDA would support a blended payment model</w:t>
      </w:r>
      <w:r w:rsidR="00E61BF6">
        <w:rPr>
          <w:rFonts w:asciiTheme="minorHAnsi" w:hAnsiTheme="minorHAnsi"/>
        </w:rPr>
        <w:t>,</w:t>
      </w:r>
      <w:r>
        <w:rPr>
          <w:rFonts w:asciiTheme="minorHAnsi" w:hAnsiTheme="minorHAnsi"/>
        </w:rPr>
        <w:t xml:space="preserve"> but feel that further consultation would need to be underta</w:t>
      </w:r>
      <w:r w:rsidR="00CE67CE">
        <w:rPr>
          <w:rFonts w:asciiTheme="minorHAnsi" w:hAnsiTheme="minorHAnsi"/>
        </w:rPr>
        <w:t>ken particularly as this is applied</w:t>
      </w:r>
      <w:r>
        <w:rPr>
          <w:rFonts w:asciiTheme="minorHAnsi" w:hAnsiTheme="minorHAnsi"/>
        </w:rPr>
        <w:t xml:space="preserve"> to healthcare delivery for Aboriginal and Torres Strait Islander patients.  </w:t>
      </w:r>
      <w:r w:rsidR="00E61BF6">
        <w:rPr>
          <w:rFonts w:asciiTheme="minorHAnsi" w:hAnsiTheme="minorHAnsi"/>
        </w:rPr>
        <w:t>In principle</w:t>
      </w:r>
      <w:r w:rsidR="00CE67CE">
        <w:rPr>
          <w:rFonts w:asciiTheme="minorHAnsi" w:hAnsiTheme="minorHAnsi"/>
        </w:rPr>
        <w:t>,</w:t>
      </w:r>
      <w:r w:rsidR="00E61BF6">
        <w:rPr>
          <w:rFonts w:asciiTheme="minorHAnsi" w:hAnsiTheme="minorHAnsi"/>
        </w:rPr>
        <w:t xml:space="preserve"> we feel that services, doctors and other healthcare professionals should be required to meet the full </w:t>
      </w:r>
      <w:r w:rsidR="00DD7C10">
        <w:rPr>
          <w:rFonts w:asciiTheme="minorHAnsi" w:hAnsiTheme="minorHAnsi"/>
        </w:rPr>
        <w:t xml:space="preserve">scope of practice </w:t>
      </w:r>
      <w:r w:rsidR="00DD7C10">
        <w:rPr>
          <w:rFonts w:asciiTheme="minorHAnsi" w:hAnsiTheme="minorHAnsi"/>
        </w:rPr>
        <w:lastRenderedPageBreak/>
        <w:t>based on the</w:t>
      </w:r>
      <w:r w:rsidR="00CE67CE">
        <w:rPr>
          <w:rFonts w:asciiTheme="minorHAnsi" w:hAnsiTheme="minorHAnsi"/>
        </w:rPr>
        <w:t xml:space="preserve"> need of </w:t>
      </w:r>
      <w:r w:rsidR="00E61BF6">
        <w:rPr>
          <w:rFonts w:asciiTheme="minorHAnsi" w:hAnsiTheme="minorHAnsi"/>
        </w:rPr>
        <w:t xml:space="preserve"> population’s need</w:t>
      </w:r>
      <w:r w:rsidR="00DD7C10">
        <w:rPr>
          <w:rFonts w:asciiTheme="minorHAnsi" w:hAnsiTheme="minorHAnsi"/>
        </w:rPr>
        <w:t xml:space="preserve"> that they service</w:t>
      </w:r>
      <w:r w:rsidR="00CE67CE">
        <w:rPr>
          <w:rFonts w:asciiTheme="minorHAnsi" w:hAnsiTheme="minorHAnsi"/>
        </w:rPr>
        <w:t>.  H</w:t>
      </w:r>
      <w:r w:rsidR="00E61BF6">
        <w:rPr>
          <w:rFonts w:asciiTheme="minorHAnsi" w:hAnsiTheme="minorHAnsi"/>
        </w:rPr>
        <w:t>owever, we also feel that there should be some financial benefit accorded for providing exemplary care.</w:t>
      </w:r>
    </w:p>
    <w:p w14:paraId="33700998" w14:textId="77777777" w:rsidR="00E61BF6" w:rsidRPr="00F82C38" w:rsidRDefault="00E61BF6" w:rsidP="006E6DD8">
      <w:pPr>
        <w:pStyle w:val="IAHACorporate"/>
        <w:ind w:left="360"/>
        <w:rPr>
          <w:rFonts w:asciiTheme="minorHAnsi" w:hAnsiTheme="minorHAnsi"/>
        </w:rPr>
      </w:pPr>
      <w:r>
        <w:rPr>
          <w:rFonts w:asciiTheme="minorHAnsi" w:hAnsiTheme="minorHAnsi"/>
        </w:rPr>
        <w:t>Noting international research and experience</w:t>
      </w:r>
      <w:r w:rsidR="00DD7C10">
        <w:rPr>
          <w:rFonts w:asciiTheme="minorHAnsi" w:hAnsiTheme="minorHAnsi"/>
        </w:rPr>
        <w:t>,</w:t>
      </w:r>
      <w:r>
        <w:rPr>
          <w:rFonts w:asciiTheme="minorHAnsi" w:hAnsiTheme="minorHAnsi"/>
        </w:rPr>
        <w:t xml:space="preserve"> we have some concerns about pure fee-for-service and capitation payment models.  We note that the fee-for-service model that exists in the United States </w:t>
      </w:r>
      <w:r w:rsidR="00DD7C10">
        <w:rPr>
          <w:rFonts w:asciiTheme="minorHAnsi" w:hAnsiTheme="minorHAnsi"/>
        </w:rPr>
        <w:t>has led to a health care system that can be extremely expensive to access.  We also note that the United Kingdom’s experiences of capitation payments has had an adverse impact on health care professionals particularly doctors.</w:t>
      </w:r>
    </w:p>
    <w:p w14:paraId="6C2CCB88" w14:textId="77777777" w:rsidR="00A6511E" w:rsidRPr="00F82C38" w:rsidRDefault="00A6511E" w:rsidP="00A6511E">
      <w:pPr>
        <w:pStyle w:val="IAHACorporate"/>
        <w:numPr>
          <w:ilvl w:val="0"/>
          <w:numId w:val="6"/>
        </w:numPr>
        <w:rPr>
          <w:rFonts w:asciiTheme="minorHAnsi" w:hAnsiTheme="minorHAnsi"/>
          <w:b/>
        </w:rPr>
      </w:pPr>
      <w:r w:rsidRPr="00F82C38">
        <w:rPr>
          <w:rFonts w:asciiTheme="minorHAnsi" w:hAnsiTheme="minorHAnsi"/>
          <w:b/>
        </w:rPr>
        <w:t>Should primary health care payments be linked to achievement of specific goals associated with the provision of care? (Yes, No,  Prefer not to answer) Why do you say that?</w:t>
      </w:r>
    </w:p>
    <w:p w14:paraId="0D890CE8" w14:textId="77777777" w:rsidR="004B692B" w:rsidRDefault="004B692B" w:rsidP="006E6DD8">
      <w:pPr>
        <w:pStyle w:val="IAHACorporate"/>
        <w:ind w:left="360"/>
        <w:rPr>
          <w:rFonts w:asciiTheme="minorHAnsi" w:hAnsiTheme="minorHAnsi"/>
        </w:rPr>
      </w:pPr>
      <w:r>
        <w:rPr>
          <w:rFonts w:asciiTheme="minorHAnsi" w:hAnsiTheme="minorHAnsi"/>
        </w:rPr>
        <w:t>AIDA would urge caution in this regard.  Patients with chronic and complex conditions are more time intensive and difficult to treat than patients with other conditions.  We note that primary health care payments linked to the achievement of patient oriented specific goals could result services being less willing to register patients with chronic and complex conditions</w:t>
      </w:r>
      <w:r w:rsidR="00CE67CE">
        <w:rPr>
          <w:rFonts w:asciiTheme="minorHAnsi" w:hAnsiTheme="minorHAnsi"/>
        </w:rPr>
        <w:t>.  This would result</w:t>
      </w:r>
      <w:r>
        <w:rPr>
          <w:rFonts w:asciiTheme="minorHAnsi" w:hAnsiTheme="minorHAnsi"/>
        </w:rPr>
        <w:t xml:space="preserve"> in the most vulnerable and unwell patients not having access to appropriate health care.</w:t>
      </w:r>
    </w:p>
    <w:p w14:paraId="5DC0D45B" w14:textId="77777777" w:rsidR="00A773EA" w:rsidRPr="00F82C38" w:rsidRDefault="004B692B" w:rsidP="006E6DD8">
      <w:pPr>
        <w:pStyle w:val="IAHACorporate"/>
        <w:ind w:left="360"/>
        <w:rPr>
          <w:rFonts w:asciiTheme="minorHAnsi" w:hAnsiTheme="minorHAnsi"/>
        </w:rPr>
      </w:pPr>
      <w:r>
        <w:rPr>
          <w:rFonts w:asciiTheme="minorHAnsi" w:hAnsiTheme="minorHAnsi"/>
        </w:rPr>
        <w:t xml:space="preserve">AIDA feels that any linkages of primary health care payments should be connected with service specific goals rather than delivery of specific patient outcomes.  </w:t>
      </w:r>
      <w:r w:rsidR="00555FA4">
        <w:rPr>
          <w:rFonts w:asciiTheme="minorHAnsi" w:hAnsiTheme="minorHAnsi"/>
        </w:rPr>
        <w:t>We feel tha</w:t>
      </w:r>
      <w:r>
        <w:rPr>
          <w:rFonts w:asciiTheme="minorHAnsi" w:hAnsiTheme="minorHAnsi"/>
        </w:rPr>
        <w:t>t primary health care services – not withstanding</w:t>
      </w:r>
      <w:r w:rsidR="00555FA4">
        <w:rPr>
          <w:rFonts w:asciiTheme="minorHAnsi" w:hAnsiTheme="minorHAnsi"/>
        </w:rPr>
        <w:t xml:space="preserve"> our preference for comprehensive primary h</w:t>
      </w:r>
      <w:r>
        <w:rPr>
          <w:rFonts w:asciiTheme="minorHAnsi" w:hAnsiTheme="minorHAnsi"/>
        </w:rPr>
        <w:t>ealth care services –</w:t>
      </w:r>
      <w:r w:rsidR="00555FA4">
        <w:rPr>
          <w:rFonts w:asciiTheme="minorHAnsi" w:hAnsiTheme="minorHAnsi"/>
        </w:rPr>
        <w:t xml:space="preserve"> should be adequately funded and be required to meet the full scope of practice for the population</w:t>
      </w:r>
      <w:r>
        <w:rPr>
          <w:rFonts w:asciiTheme="minorHAnsi" w:hAnsiTheme="minorHAnsi"/>
        </w:rPr>
        <w:t xml:space="preserve"> base of the area it services.</w:t>
      </w:r>
    </w:p>
    <w:p w14:paraId="499F8A1D" w14:textId="77777777" w:rsidR="00A6511E" w:rsidRPr="00F82C38" w:rsidRDefault="00A6511E" w:rsidP="00A6511E">
      <w:pPr>
        <w:pStyle w:val="IAHACorporate"/>
        <w:numPr>
          <w:ilvl w:val="0"/>
          <w:numId w:val="6"/>
        </w:numPr>
        <w:rPr>
          <w:rFonts w:asciiTheme="minorHAnsi" w:hAnsiTheme="minorHAnsi"/>
          <w:b/>
        </w:rPr>
      </w:pPr>
      <w:r w:rsidRPr="00F82C38">
        <w:rPr>
          <w:rFonts w:asciiTheme="minorHAnsi" w:hAnsiTheme="minorHAnsi"/>
          <w:b/>
        </w:rPr>
        <w:t>What role could Private Health Insurance have in managing or assisting in managing people with chronic or complex health conditions in primary health care?</w:t>
      </w:r>
    </w:p>
    <w:p w14:paraId="08825953" w14:textId="77777777" w:rsidR="00DD7C10" w:rsidRDefault="00EC5272" w:rsidP="006E6DD8">
      <w:pPr>
        <w:pStyle w:val="IAHACorporate"/>
        <w:ind w:left="360"/>
        <w:rPr>
          <w:rFonts w:asciiTheme="minorHAnsi" w:hAnsiTheme="minorHAnsi"/>
        </w:rPr>
      </w:pPr>
      <w:r>
        <w:rPr>
          <w:rFonts w:asciiTheme="minorHAnsi" w:hAnsiTheme="minorHAnsi"/>
        </w:rPr>
        <w:t>We acknowledge</w:t>
      </w:r>
      <w:r w:rsidR="00DD7C10">
        <w:rPr>
          <w:rFonts w:asciiTheme="minorHAnsi" w:hAnsiTheme="minorHAnsi"/>
        </w:rPr>
        <w:t xml:space="preserve"> that in the broader Australian health system that the private health insurance is already used to assist those with chronic or complex health conditions access primary health care, particularly allied health services.  However, in noting this we would </w:t>
      </w:r>
      <w:r>
        <w:rPr>
          <w:rFonts w:asciiTheme="minorHAnsi" w:hAnsiTheme="minorHAnsi"/>
        </w:rPr>
        <w:t>als</w:t>
      </w:r>
      <w:r w:rsidR="00BA56AF">
        <w:rPr>
          <w:rFonts w:asciiTheme="minorHAnsi" w:hAnsiTheme="minorHAnsi"/>
        </w:rPr>
        <w:t xml:space="preserve">o point to data from the </w:t>
      </w:r>
      <w:r w:rsidRPr="00BA56AF">
        <w:rPr>
          <w:rFonts w:asciiTheme="minorHAnsi" w:hAnsiTheme="minorHAnsi"/>
          <w:i/>
        </w:rPr>
        <w:t>Health Performance Framework</w:t>
      </w:r>
      <w:r w:rsidR="00BA56AF" w:rsidRPr="00BA56AF">
        <w:rPr>
          <w:rFonts w:asciiTheme="minorHAnsi" w:hAnsiTheme="minorHAnsi"/>
          <w:i/>
        </w:rPr>
        <w:t xml:space="preserve"> 2014</w:t>
      </w:r>
      <w:r>
        <w:rPr>
          <w:rFonts w:asciiTheme="minorHAnsi" w:hAnsiTheme="minorHAnsi"/>
        </w:rPr>
        <w:t xml:space="preserve"> that indicates tha</w:t>
      </w:r>
      <w:r w:rsidR="00BA56AF">
        <w:rPr>
          <w:rFonts w:asciiTheme="minorHAnsi" w:hAnsiTheme="minorHAnsi"/>
        </w:rPr>
        <w:t>t, in non-remote areas, only 20</w:t>
      </w:r>
      <w:r>
        <w:rPr>
          <w:rFonts w:asciiTheme="minorHAnsi" w:hAnsiTheme="minorHAnsi"/>
        </w:rPr>
        <w:t xml:space="preserve">% of Aboriginal and Torres Strait Islander people were covered by private health insurance.  The most common reason that Aboriginal and Torres Strait Islander people did not have this insurance was they could not afford it.  Lower rates of private health </w:t>
      </w:r>
      <w:r w:rsidR="002B6961">
        <w:rPr>
          <w:rFonts w:asciiTheme="minorHAnsi" w:hAnsiTheme="minorHAnsi"/>
        </w:rPr>
        <w:t>insurance</w:t>
      </w:r>
      <w:r>
        <w:rPr>
          <w:rFonts w:asciiTheme="minorHAnsi" w:hAnsiTheme="minorHAnsi"/>
        </w:rPr>
        <w:t xml:space="preserve"> contribute to reduced access to services, in particular dental, allied health, specialist services and private hospitals.  </w:t>
      </w:r>
    </w:p>
    <w:p w14:paraId="0BA97004" w14:textId="77777777" w:rsidR="00A773EA" w:rsidRPr="00F82C38" w:rsidRDefault="002B6961" w:rsidP="006E6DD8">
      <w:pPr>
        <w:pStyle w:val="IAHACorporate"/>
        <w:ind w:left="360"/>
        <w:rPr>
          <w:rFonts w:asciiTheme="minorHAnsi" w:hAnsiTheme="minorHAnsi"/>
        </w:rPr>
      </w:pPr>
      <w:r>
        <w:rPr>
          <w:rFonts w:asciiTheme="minorHAnsi" w:hAnsiTheme="minorHAnsi"/>
        </w:rPr>
        <w:t>Noting the lack of private health insurance coverage in the Aboriginal and Torres Strait Islander population, we feel that private health insurers are not the mechanism to manage, or assisting in managing, Indigenous people with chronic or complex health conditions in primary health care.</w:t>
      </w:r>
    </w:p>
    <w:p w14:paraId="7E3AF907" w14:textId="77777777" w:rsidR="00D239D4" w:rsidRDefault="00A6511E" w:rsidP="006E6DD8">
      <w:pPr>
        <w:pStyle w:val="IAHACorporate"/>
        <w:ind w:left="360"/>
        <w:rPr>
          <w:rFonts w:asciiTheme="minorHAnsi" w:hAnsiTheme="minorHAnsi"/>
          <w:b/>
        </w:rPr>
      </w:pPr>
      <w:r w:rsidRPr="00F82C38">
        <w:rPr>
          <w:rFonts w:asciiTheme="minorHAnsi" w:hAnsiTheme="minorHAnsi"/>
          <w:b/>
        </w:rPr>
        <w:t>Do you have anything you would like to add on any of the themes raised in the Discussion Paper?</w:t>
      </w:r>
    </w:p>
    <w:p w14:paraId="37708EDC" w14:textId="77777777" w:rsidR="00836B79" w:rsidRPr="00836B79" w:rsidRDefault="00836B79" w:rsidP="006E6DD8">
      <w:pPr>
        <w:pStyle w:val="IAHACorporate"/>
        <w:ind w:left="360"/>
        <w:rPr>
          <w:rFonts w:asciiTheme="minorHAnsi" w:hAnsiTheme="minorHAnsi"/>
        </w:rPr>
      </w:pPr>
      <w:r>
        <w:rPr>
          <w:rFonts w:asciiTheme="minorHAnsi" w:hAnsiTheme="minorHAnsi"/>
        </w:rPr>
        <w:t>AIDA thanks the Primary Health Care Committee for the opportunity to provide this submission.  Noting the constraints of the electronic submission process we are happy to provide further advice as required.  Should you require any further information please do not hesitate to contact AIDA’s CEO, Ms Kate Thomann, on (02) 6273 5013.</w:t>
      </w:r>
    </w:p>
    <w:sectPr w:rsidR="00836B79" w:rsidRPr="00836B79" w:rsidSect="00A6511E">
      <w:headerReference w:type="even" r:id="rId8"/>
      <w:pgSz w:w="11906" w:h="16838"/>
      <w:pgMar w:top="1560" w:right="424" w:bottom="568" w:left="70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F7D1A" w14:textId="77777777" w:rsidR="00490939" w:rsidRDefault="00490939" w:rsidP="004E1142">
      <w:pPr>
        <w:spacing w:after="0" w:line="240" w:lineRule="auto"/>
      </w:pPr>
      <w:r>
        <w:separator/>
      </w:r>
    </w:p>
  </w:endnote>
  <w:endnote w:type="continuationSeparator" w:id="0">
    <w:p w14:paraId="6C8C4B2B" w14:textId="77777777" w:rsidR="00490939" w:rsidRDefault="00490939" w:rsidP="004E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4049E" w14:textId="77777777" w:rsidR="00490939" w:rsidRDefault="00490939" w:rsidP="004E1142">
      <w:pPr>
        <w:spacing w:after="0" w:line="240" w:lineRule="auto"/>
      </w:pPr>
      <w:r>
        <w:separator/>
      </w:r>
    </w:p>
  </w:footnote>
  <w:footnote w:type="continuationSeparator" w:id="0">
    <w:p w14:paraId="49C1C13A" w14:textId="77777777" w:rsidR="00490939" w:rsidRDefault="00490939" w:rsidP="004E11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7A8AC" w14:textId="77777777" w:rsidR="004E1142" w:rsidRDefault="00153F2E">
    <w:pPr>
      <w:pStyle w:val="Header"/>
    </w:pPr>
    <w:r>
      <w:rPr>
        <w:noProof/>
        <w:lang w:eastAsia="en-AU"/>
      </w:rPr>
      <w:pict w14:anchorId="64506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856304" o:spid="_x0000_s2053" type="#_x0000_t75" style="position:absolute;margin-left:0;margin-top:0;width:595.45pt;height:841.9pt;z-index:-251658752;mso-position-horizontal:center;mso-position-horizontal-relative:margin;mso-position-vertical:center;mso-position-vertical-relative:margin" o:allowincell="f">
          <v:imagedata r:id="rId1" o:title="Jon_Letterhead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46737"/>
    <w:multiLevelType w:val="multilevel"/>
    <w:tmpl w:val="09B8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A063D"/>
    <w:multiLevelType w:val="multilevel"/>
    <w:tmpl w:val="8E783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C70B94"/>
    <w:multiLevelType w:val="hybridMultilevel"/>
    <w:tmpl w:val="A4166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0B115D"/>
    <w:multiLevelType w:val="multilevel"/>
    <w:tmpl w:val="8E783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90F23B1"/>
    <w:multiLevelType w:val="hybridMultilevel"/>
    <w:tmpl w:val="F2FADF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C4E1F22"/>
    <w:multiLevelType w:val="hybridMultilevel"/>
    <w:tmpl w:val="8B20C31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CA859D3"/>
    <w:multiLevelType w:val="multilevel"/>
    <w:tmpl w:val="033C63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1832E8E"/>
    <w:multiLevelType w:val="multilevel"/>
    <w:tmpl w:val="8E783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7A97A6E"/>
    <w:multiLevelType w:val="multilevel"/>
    <w:tmpl w:val="8E783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FB76B52"/>
    <w:multiLevelType w:val="hybridMultilevel"/>
    <w:tmpl w:val="092C3F5E"/>
    <w:lvl w:ilvl="0" w:tplc="4FBC3726">
      <w:start w:val="4"/>
      <w:numFmt w:val="bullet"/>
      <w:lvlText w:val="•"/>
      <w:lvlJc w:val="left"/>
      <w:pPr>
        <w:ind w:left="720" w:hanging="72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42"/>
    <w:rsid w:val="0002370B"/>
    <w:rsid w:val="000252E5"/>
    <w:rsid w:val="00066D12"/>
    <w:rsid w:val="000B5AE8"/>
    <w:rsid w:val="000E42D7"/>
    <w:rsid w:val="000F5A5E"/>
    <w:rsid w:val="000F76AC"/>
    <w:rsid w:val="00147682"/>
    <w:rsid w:val="0015216B"/>
    <w:rsid w:val="00153F2E"/>
    <w:rsid w:val="00164950"/>
    <w:rsid w:val="0017096D"/>
    <w:rsid w:val="00185500"/>
    <w:rsid w:val="00194C79"/>
    <w:rsid w:val="00201F20"/>
    <w:rsid w:val="002047B7"/>
    <w:rsid w:val="00220050"/>
    <w:rsid w:val="002206BF"/>
    <w:rsid w:val="00222D88"/>
    <w:rsid w:val="002602CC"/>
    <w:rsid w:val="002926A4"/>
    <w:rsid w:val="00296117"/>
    <w:rsid w:val="002B5181"/>
    <w:rsid w:val="002B6961"/>
    <w:rsid w:val="002F6CC3"/>
    <w:rsid w:val="00301666"/>
    <w:rsid w:val="00317520"/>
    <w:rsid w:val="00352B91"/>
    <w:rsid w:val="003724B3"/>
    <w:rsid w:val="003A5EB8"/>
    <w:rsid w:val="003D0A64"/>
    <w:rsid w:val="003D6AC8"/>
    <w:rsid w:val="00436988"/>
    <w:rsid w:val="00443FDF"/>
    <w:rsid w:val="0046371C"/>
    <w:rsid w:val="004751DE"/>
    <w:rsid w:val="00475BBF"/>
    <w:rsid w:val="00490808"/>
    <w:rsid w:val="00490939"/>
    <w:rsid w:val="004B692B"/>
    <w:rsid w:val="004E1142"/>
    <w:rsid w:val="004E3B7F"/>
    <w:rsid w:val="00555FA4"/>
    <w:rsid w:val="005B7275"/>
    <w:rsid w:val="005C14E9"/>
    <w:rsid w:val="005D02FD"/>
    <w:rsid w:val="005D49BA"/>
    <w:rsid w:val="005E5CCE"/>
    <w:rsid w:val="005F1DF1"/>
    <w:rsid w:val="006740CB"/>
    <w:rsid w:val="00694B3E"/>
    <w:rsid w:val="006A0976"/>
    <w:rsid w:val="006C4F6B"/>
    <w:rsid w:val="006E5623"/>
    <w:rsid w:val="006E6DD8"/>
    <w:rsid w:val="007038FB"/>
    <w:rsid w:val="0074190F"/>
    <w:rsid w:val="007838F7"/>
    <w:rsid w:val="00796433"/>
    <w:rsid w:val="007A3E57"/>
    <w:rsid w:val="007A681B"/>
    <w:rsid w:val="007B2628"/>
    <w:rsid w:val="007C3AC9"/>
    <w:rsid w:val="007D6086"/>
    <w:rsid w:val="007E299B"/>
    <w:rsid w:val="007F75CD"/>
    <w:rsid w:val="0080550E"/>
    <w:rsid w:val="00833270"/>
    <w:rsid w:val="00836B79"/>
    <w:rsid w:val="00847570"/>
    <w:rsid w:val="00883326"/>
    <w:rsid w:val="00890E09"/>
    <w:rsid w:val="008A0BB6"/>
    <w:rsid w:val="008A3A28"/>
    <w:rsid w:val="008E495F"/>
    <w:rsid w:val="009059B3"/>
    <w:rsid w:val="00917EAD"/>
    <w:rsid w:val="00927D8E"/>
    <w:rsid w:val="00937709"/>
    <w:rsid w:val="00993EE6"/>
    <w:rsid w:val="009B184B"/>
    <w:rsid w:val="009B3128"/>
    <w:rsid w:val="009B4996"/>
    <w:rsid w:val="009B7DB5"/>
    <w:rsid w:val="009F304E"/>
    <w:rsid w:val="00A47B5D"/>
    <w:rsid w:val="00A5697A"/>
    <w:rsid w:val="00A6511E"/>
    <w:rsid w:val="00A72066"/>
    <w:rsid w:val="00A773EA"/>
    <w:rsid w:val="00A84C28"/>
    <w:rsid w:val="00AC1B77"/>
    <w:rsid w:val="00AD7EF5"/>
    <w:rsid w:val="00AE71E4"/>
    <w:rsid w:val="00B1480E"/>
    <w:rsid w:val="00B364C5"/>
    <w:rsid w:val="00B42CBD"/>
    <w:rsid w:val="00B61983"/>
    <w:rsid w:val="00B74A76"/>
    <w:rsid w:val="00B814F5"/>
    <w:rsid w:val="00BA56AF"/>
    <w:rsid w:val="00BB0BF8"/>
    <w:rsid w:val="00BE1C7B"/>
    <w:rsid w:val="00BE4B99"/>
    <w:rsid w:val="00C03273"/>
    <w:rsid w:val="00C200DE"/>
    <w:rsid w:val="00C2361C"/>
    <w:rsid w:val="00C64795"/>
    <w:rsid w:val="00C94701"/>
    <w:rsid w:val="00CA2155"/>
    <w:rsid w:val="00CA7AA4"/>
    <w:rsid w:val="00CC6D16"/>
    <w:rsid w:val="00CE67CE"/>
    <w:rsid w:val="00CF6029"/>
    <w:rsid w:val="00D01DB1"/>
    <w:rsid w:val="00D239D4"/>
    <w:rsid w:val="00D31365"/>
    <w:rsid w:val="00D352E7"/>
    <w:rsid w:val="00D5544B"/>
    <w:rsid w:val="00D65508"/>
    <w:rsid w:val="00DB57BB"/>
    <w:rsid w:val="00DD7C10"/>
    <w:rsid w:val="00DF6202"/>
    <w:rsid w:val="00E24AE5"/>
    <w:rsid w:val="00E53B42"/>
    <w:rsid w:val="00E61BF6"/>
    <w:rsid w:val="00EC4F07"/>
    <w:rsid w:val="00EC5272"/>
    <w:rsid w:val="00ED7B33"/>
    <w:rsid w:val="00F35917"/>
    <w:rsid w:val="00F80357"/>
    <w:rsid w:val="00F82C38"/>
    <w:rsid w:val="00F86670"/>
    <w:rsid w:val="00FD14F8"/>
    <w:rsid w:val="00FF30A4"/>
    <w:rsid w:val="00FF4A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3850F81"/>
  <w15:docId w15:val="{91298747-7B8B-457F-B92C-9A274439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655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655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142"/>
    <w:rPr>
      <w:rFonts w:ascii="Tahoma" w:hAnsi="Tahoma" w:cs="Tahoma"/>
      <w:sz w:val="16"/>
      <w:szCs w:val="16"/>
    </w:rPr>
  </w:style>
  <w:style w:type="paragraph" w:styleId="Header">
    <w:name w:val="header"/>
    <w:basedOn w:val="Normal"/>
    <w:link w:val="HeaderChar"/>
    <w:uiPriority w:val="99"/>
    <w:unhideWhenUsed/>
    <w:rsid w:val="004E11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142"/>
  </w:style>
  <w:style w:type="paragraph" w:styleId="Footer">
    <w:name w:val="footer"/>
    <w:basedOn w:val="Normal"/>
    <w:link w:val="FooterChar"/>
    <w:uiPriority w:val="99"/>
    <w:unhideWhenUsed/>
    <w:rsid w:val="004E11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142"/>
  </w:style>
  <w:style w:type="paragraph" w:styleId="NormalWeb">
    <w:name w:val="Normal (Web)"/>
    <w:basedOn w:val="Normal"/>
    <w:uiPriority w:val="99"/>
    <w:semiHidden/>
    <w:unhideWhenUsed/>
    <w:rsid w:val="009B7DB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AHACorporate">
    <w:name w:val="IAHA Corporate"/>
    <w:basedOn w:val="Normal"/>
    <w:link w:val="IAHACorporateChar"/>
    <w:qFormat/>
    <w:rsid w:val="00D65508"/>
    <w:rPr>
      <w:rFonts w:ascii="Arial" w:hAnsi="Arial" w:cs="Times New Roman"/>
    </w:rPr>
  </w:style>
  <w:style w:type="paragraph" w:styleId="Title">
    <w:name w:val="Title"/>
    <w:basedOn w:val="Normal"/>
    <w:next w:val="Normal"/>
    <w:link w:val="TitleChar"/>
    <w:uiPriority w:val="10"/>
    <w:qFormat/>
    <w:rsid w:val="00D655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IAHACorporateChar">
    <w:name w:val="IAHA Corporate Char"/>
    <w:basedOn w:val="DefaultParagraphFont"/>
    <w:link w:val="IAHACorporate"/>
    <w:rsid w:val="00D65508"/>
    <w:rPr>
      <w:rFonts w:ascii="Arial" w:hAnsi="Arial" w:cs="Times New Roman"/>
    </w:rPr>
  </w:style>
  <w:style w:type="character" w:customStyle="1" w:styleId="TitleChar">
    <w:name w:val="Title Char"/>
    <w:basedOn w:val="DefaultParagraphFont"/>
    <w:link w:val="Title"/>
    <w:uiPriority w:val="10"/>
    <w:rsid w:val="00D65508"/>
    <w:rPr>
      <w:rFonts w:asciiTheme="majorHAnsi" w:eastAsiaTheme="majorEastAsia" w:hAnsiTheme="majorHAnsi" w:cstheme="majorBidi"/>
      <w:spacing w:val="-10"/>
      <w:kern w:val="28"/>
      <w:sz w:val="56"/>
      <w:szCs w:val="56"/>
    </w:rPr>
  </w:style>
  <w:style w:type="paragraph" w:customStyle="1" w:styleId="IAHATitle">
    <w:name w:val="IAHA Title"/>
    <w:basedOn w:val="Title"/>
    <w:link w:val="IAHATitleChar"/>
    <w:qFormat/>
    <w:rsid w:val="00D65508"/>
    <w:rPr>
      <w:rFonts w:ascii="Arial" w:hAnsi="Arial" w:cs="Arial"/>
      <w:sz w:val="48"/>
      <w:szCs w:val="48"/>
    </w:rPr>
  </w:style>
  <w:style w:type="character" w:customStyle="1" w:styleId="Heading1Char">
    <w:name w:val="Heading 1 Char"/>
    <w:basedOn w:val="DefaultParagraphFont"/>
    <w:link w:val="Heading1"/>
    <w:uiPriority w:val="9"/>
    <w:rsid w:val="00D65508"/>
    <w:rPr>
      <w:rFonts w:asciiTheme="majorHAnsi" w:eastAsiaTheme="majorEastAsia" w:hAnsiTheme="majorHAnsi" w:cstheme="majorBidi"/>
      <w:color w:val="365F91" w:themeColor="accent1" w:themeShade="BF"/>
      <w:sz w:val="32"/>
      <w:szCs w:val="32"/>
    </w:rPr>
  </w:style>
  <w:style w:type="character" w:customStyle="1" w:styleId="IAHATitleChar">
    <w:name w:val="IAHA Title Char"/>
    <w:basedOn w:val="TitleChar"/>
    <w:link w:val="IAHATitle"/>
    <w:rsid w:val="00D65508"/>
    <w:rPr>
      <w:rFonts w:ascii="Arial" w:eastAsiaTheme="majorEastAsia" w:hAnsi="Arial" w:cs="Arial"/>
      <w:spacing w:val="-10"/>
      <w:kern w:val="28"/>
      <w:sz w:val="48"/>
      <w:szCs w:val="48"/>
    </w:rPr>
  </w:style>
  <w:style w:type="paragraph" w:customStyle="1" w:styleId="IAHAHeading1">
    <w:name w:val="IAHA Heading1"/>
    <w:basedOn w:val="Heading1"/>
    <w:link w:val="IAHAHeading1Char"/>
    <w:qFormat/>
    <w:rsid w:val="00D65508"/>
    <w:rPr>
      <w:rFonts w:ascii="Arial" w:hAnsi="Arial" w:cs="Arial"/>
      <w:color w:val="E4792A"/>
    </w:rPr>
  </w:style>
  <w:style w:type="character" w:customStyle="1" w:styleId="Heading2Char">
    <w:name w:val="Heading 2 Char"/>
    <w:basedOn w:val="DefaultParagraphFont"/>
    <w:link w:val="Heading2"/>
    <w:uiPriority w:val="9"/>
    <w:rsid w:val="00D65508"/>
    <w:rPr>
      <w:rFonts w:asciiTheme="majorHAnsi" w:eastAsiaTheme="majorEastAsia" w:hAnsiTheme="majorHAnsi" w:cstheme="majorBidi"/>
      <w:color w:val="365F91" w:themeColor="accent1" w:themeShade="BF"/>
      <w:sz w:val="26"/>
      <w:szCs w:val="26"/>
    </w:rPr>
  </w:style>
  <w:style w:type="character" w:customStyle="1" w:styleId="IAHAHeading1Char">
    <w:name w:val="IAHA Heading1 Char"/>
    <w:basedOn w:val="Heading1Char"/>
    <w:link w:val="IAHAHeading1"/>
    <w:rsid w:val="00D65508"/>
    <w:rPr>
      <w:rFonts w:ascii="Arial" w:eastAsiaTheme="majorEastAsia" w:hAnsi="Arial" w:cs="Arial"/>
      <w:color w:val="E4792A"/>
      <w:sz w:val="32"/>
      <w:szCs w:val="32"/>
    </w:rPr>
  </w:style>
  <w:style w:type="paragraph" w:customStyle="1" w:styleId="IAHAHeading2">
    <w:name w:val="IAHA Heading2"/>
    <w:basedOn w:val="Heading2"/>
    <w:link w:val="IAHAHeading2Char"/>
    <w:qFormat/>
    <w:rsid w:val="00D65508"/>
    <w:rPr>
      <w:rFonts w:ascii="Arial" w:hAnsi="Arial" w:cs="Arial"/>
      <w:color w:val="943634" w:themeColor="accent2" w:themeShade="BF"/>
    </w:rPr>
  </w:style>
  <w:style w:type="character" w:customStyle="1" w:styleId="IAHAHeading2Char">
    <w:name w:val="IAHA Heading2 Char"/>
    <w:basedOn w:val="Heading2Char"/>
    <w:link w:val="IAHAHeading2"/>
    <w:rsid w:val="00D65508"/>
    <w:rPr>
      <w:rFonts w:ascii="Arial" w:eastAsiaTheme="majorEastAsia" w:hAnsi="Arial" w:cs="Arial"/>
      <w:color w:val="943634" w:themeColor="accent2" w:themeShade="BF"/>
      <w:sz w:val="26"/>
      <w:szCs w:val="26"/>
    </w:rPr>
  </w:style>
  <w:style w:type="paragraph" w:styleId="ListParagraph">
    <w:name w:val="List Paragraph"/>
    <w:basedOn w:val="Normal"/>
    <w:uiPriority w:val="34"/>
    <w:qFormat/>
    <w:rsid w:val="00A773EA"/>
    <w:pPr>
      <w:ind w:left="720"/>
      <w:contextualSpacing/>
    </w:pPr>
  </w:style>
  <w:style w:type="character" w:styleId="CommentReference">
    <w:name w:val="annotation reference"/>
    <w:basedOn w:val="DefaultParagraphFont"/>
    <w:uiPriority w:val="99"/>
    <w:semiHidden/>
    <w:unhideWhenUsed/>
    <w:rsid w:val="00A72066"/>
    <w:rPr>
      <w:sz w:val="16"/>
      <w:szCs w:val="16"/>
    </w:rPr>
  </w:style>
  <w:style w:type="paragraph" w:styleId="CommentText">
    <w:name w:val="annotation text"/>
    <w:basedOn w:val="Normal"/>
    <w:link w:val="CommentTextChar"/>
    <w:uiPriority w:val="99"/>
    <w:semiHidden/>
    <w:unhideWhenUsed/>
    <w:rsid w:val="00A72066"/>
    <w:pPr>
      <w:spacing w:line="240" w:lineRule="auto"/>
    </w:pPr>
    <w:rPr>
      <w:sz w:val="20"/>
      <w:szCs w:val="20"/>
    </w:rPr>
  </w:style>
  <w:style w:type="character" w:customStyle="1" w:styleId="CommentTextChar">
    <w:name w:val="Comment Text Char"/>
    <w:basedOn w:val="DefaultParagraphFont"/>
    <w:link w:val="CommentText"/>
    <w:uiPriority w:val="99"/>
    <w:semiHidden/>
    <w:rsid w:val="00A72066"/>
    <w:rPr>
      <w:sz w:val="20"/>
      <w:szCs w:val="20"/>
    </w:rPr>
  </w:style>
  <w:style w:type="paragraph" w:styleId="CommentSubject">
    <w:name w:val="annotation subject"/>
    <w:basedOn w:val="CommentText"/>
    <w:next w:val="CommentText"/>
    <w:link w:val="CommentSubjectChar"/>
    <w:uiPriority w:val="99"/>
    <w:semiHidden/>
    <w:unhideWhenUsed/>
    <w:rsid w:val="00A72066"/>
    <w:rPr>
      <w:b/>
      <w:bCs/>
    </w:rPr>
  </w:style>
  <w:style w:type="character" w:customStyle="1" w:styleId="CommentSubjectChar">
    <w:name w:val="Comment Subject Char"/>
    <w:basedOn w:val="CommentTextChar"/>
    <w:link w:val="CommentSubject"/>
    <w:uiPriority w:val="99"/>
    <w:semiHidden/>
    <w:rsid w:val="00A720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115629">
      <w:bodyDiv w:val="1"/>
      <w:marLeft w:val="0"/>
      <w:marRight w:val="0"/>
      <w:marTop w:val="0"/>
      <w:marBottom w:val="0"/>
      <w:divBdr>
        <w:top w:val="none" w:sz="0" w:space="0" w:color="auto"/>
        <w:left w:val="none" w:sz="0" w:space="0" w:color="auto"/>
        <w:bottom w:val="none" w:sz="0" w:space="0" w:color="auto"/>
        <w:right w:val="none" w:sz="0" w:space="0" w:color="auto"/>
      </w:divBdr>
      <w:divsChild>
        <w:div w:id="617882411">
          <w:marLeft w:val="0"/>
          <w:marRight w:val="0"/>
          <w:marTop w:val="0"/>
          <w:marBottom w:val="0"/>
          <w:divBdr>
            <w:top w:val="none" w:sz="0" w:space="0" w:color="auto"/>
            <w:left w:val="none" w:sz="0" w:space="0" w:color="auto"/>
            <w:bottom w:val="none" w:sz="0" w:space="0" w:color="auto"/>
            <w:right w:val="none" w:sz="0" w:space="0" w:color="auto"/>
          </w:divBdr>
          <w:divsChild>
            <w:div w:id="311102456">
              <w:marLeft w:val="0"/>
              <w:marRight w:val="0"/>
              <w:marTop w:val="0"/>
              <w:marBottom w:val="0"/>
              <w:divBdr>
                <w:top w:val="none" w:sz="0" w:space="0" w:color="auto"/>
                <w:left w:val="none" w:sz="0" w:space="0" w:color="auto"/>
                <w:bottom w:val="none" w:sz="0" w:space="0" w:color="auto"/>
                <w:right w:val="none" w:sz="0" w:space="0" w:color="auto"/>
              </w:divBdr>
              <w:divsChild>
                <w:div w:id="640621223">
                  <w:marLeft w:val="0"/>
                  <w:marRight w:val="0"/>
                  <w:marTop w:val="0"/>
                  <w:marBottom w:val="0"/>
                  <w:divBdr>
                    <w:top w:val="none" w:sz="0" w:space="0" w:color="auto"/>
                    <w:left w:val="none" w:sz="0" w:space="0" w:color="auto"/>
                    <w:bottom w:val="none" w:sz="0" w:space="0" w:color="auto"/>
                    <w:right w:val="none" w:sz="0" w:space="0" w:color="auto"/>
                  </w:divBdr>
                  <w:divsChild>
                    <w:div w:id="119078993">
                      <w:marLeft w:val="0"/>
                      <w:marRight w:val="0"/>
                      <w:marTop w:val="0"/>
                      <w:marBottom w:val="0"/>
                      <w:divBdr>
                        <w:top w:val="none" w:sz="0" w:space="0" w:color="auto"/>
                        <w:left w:val="none" w:sz="0" w:space="0" w:color="auto"/>
                        <w:bottom w:val="none" w:sz="0" w:space="0" w:color="auto"/>
                        <w:right w:val="none" w:sz="0" w:space="0" w:color="auto"/>
                      </w:divBdr>
                      <w:divsChild>
                        <w:div w:id="1362245492">
                          <w:marLeft w:val="0"/>
                          <w:marRight w:val="0"/>
                          <w:marTop w:val="0"/>
                          <w:marBottom w:val="0"/>
                          <w:divBdr>
                            <w:top w:val="none" w:sz="0" w:space="0" w:color="auto"/>
                            <w:left w:val="none" w:sz="0" w:space="0" w:color="auto"/>
                            <w:bottom w:val="none" w:sz="0" w:space="0" w:color="auto"/>
                            <w:right w:val="none" w:sz="0" w:space="0" w:color="auto"/>
                          </w:divBdr>
                          <w:divsChild>
                            <w:div w:id="514536270">
                              <w:marLeft w:val="0"/>
                              <w:marRight w:val="0"/>
                              <w:marTop w:val="0"/>
                              <w:marBottom w:val="0"/>
                              <w:divBdr>
                                <w:top w:val="none" w:sz="0" w:space="0" w:color="auto"/>
                                <w:left w:val="none" w:sz="0" w:space="0" w:color="auto"/>
                                <w:bottom w:val="none" w:sz="0" w:space="0" w:color="auto"/>
                                <w:right w:val="none" w:sz="0" w:space="0" w:color="auto"/>
                              </w:divBdr>
                              <w:divsChild>
                                <w:div w:id="19666212">
                                  <w:marLeft w:val="0"/>
                                  <w:marRight w:val="0"/>
                                  <w:marTop w:val="0"/>
                                  <w:marBottom w:val="0"/>
                                  <w:divBdr>
                                    <w:top w:val="none" w:sz="0" w:space="0" w:color="auto"/>
                                    <w:left w:val="none" w:sz="0" w:space="0" w:color="auto"/>
                                    <w:bottom w:val="none" w:sz="0" w:space="0" w:color="auto"/>
                                    <w:right w:val="none" w:sz="0" w:space="0" w:color="auto"/>
                                  </w:divBdr>
                                  <w:divsChild>
                                    <w:div w:id="195940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7335331">
      <w:bodyDiv w:val="1"/>
      <w:marLeft w:val="0"/>
      <w:marRight w:val="0"/>
      <w:marTop w:val="0"/>
      <w:marBottom w:val="0"/>
      <w:divBdr>
        <w:top w:val="none" w:sz="0" w:space="0" w:color="auto"/>
        <w:left w:val="none" w:sz="0" w:space="0" w:color="auto"/>
        <w:bottom w:val="none" w:sz="0" w:space="0" w:color="auto"/>
        <w:right w:val="none" w:sz="0" w:space="0" w:color="auto"/>
      </w:divBdr>
    </w:div>
    <w:div w:id="1092622892">
      <w:bodyDiv w:val="1"/>
      <w:marLeft w:val="0"/>
      <w:marRight w:val="0"/>
      <w:marTop w:val="0"/>
      <w:marBottom w:val="0"/>
      <w:divBdr>
        <w:top w:val="none" w:sz="0" w:space="0" w:color="auto"/>
        <w:left w:val="none" w:sz="0" w:space="0" w:color="auto"/>
        <w:bottom w:val="none" w:sz="0" w:space="0" w:color="auto"/>
        <w:right w:val="none" w:sz="0" w:space="0" w:color="auto"/>
      </w:divBdr>
      <w:divsChild>
        <w:div w:id="363940908">
          <w:marLeft w:val="0"/>
          <w:marRight w:val="0"/>
          <w:marTop w:val="0"/>
          <w:marBottom w:val="0"/>
          <w:divBdr>
            <w:top w:val="none" w:sz="0" w:space="0" w:color="auto"/>
            <w:left w:val="none" w:sz="0" w:space="0" w:color="auto"/>
            <w:bottom w:val="none" w:sz="0" w:space="0" w:color="auto"/>
            <w:right w:val="none" w:sz="0" w:space="0" w:color="auto"/>
          </w:divBdr>
          <w:divsChild>
            <w:div w:id="1742605130">
              <w:marLeft w:val="0"/>
              <w:marRight w:val="0"/>
              <w:marTop w:val="0"/>
              <w:marBottom w:val="0"/>
              <w:divBdr>
                <w:top w:val="none" w:sz="0" w:space="0" w:color="auto"/>
                <w:left w:val="none" w:sz="0" w:space="0" w:color="auto"/>
                <w:bottom w:val="none" w:sz="0" w:space="0" w:color="auto"/>
                <w:right w:val="none" w:sz="0" w:space="0" w:color="auto"/>
              </w:divBdr>
              <w:divsChild>
                <w:div w:id="1653944062">
                  <w:marLeft w:val="0"/>
                  <w:marRight w:val="0"/>
                  <w:marTop w:val="0"/>
                  <w:marBottom w:val="0"/>
                  <w:divBdr>
                    <w:top w:val="none" w:sz="0" w:space="0" w:color="auto"/>
                    <w:left w:val="none" w:sz="0" w:space="0" w:color="auto"/>
                    <w:bottom w:val="none" w:sz="0" w:space="0" w:color="auto"/>
                    <w:right w:val="none" w:sz="0" w:space="0" w:color="auto"/>
                  </w:divBdr>
                  <w:divsChild>
                    <w:div w:id="1375696967">
                      <w:marLeft w:val="0"/>
                      <w:marRight w:val="0"/>
                      <w:marTop w:val="0"/>
                      <w:marBottom w:val="0"/>
                      <w:divBdr>
                        <w:top w:val="none" w:sz="0" w:space="0" w:color="auto"/>
                        <w:left w:val="none" w:sz="0" w:space="0" w:color="auto"/>
                        <w:bottom w:val="none" w:sz="0" w:space="0" w:color="auto"/>
                        <w:right w:val="none" w:sz="0" w:space="0" w:color="auto"/>
                      </w:divBdr>
                      <w:divsChild>
                        <w:div w:id="1719814508">
                          <w:marLeft w:val="0"/>
                          <w:marRight w:val="0"/>
                          <w:marTop w:val="0"/>
                          <w:marBottom w:val="0"/>
                          <w:divBdr>
                            <w:top w:val="none" w:sz="0" w:space="0" w:color="auto"/>
                            <w:left w:val="none" w:sz="0" w:space="0" w:color="auto"/>
                            <w:bottom w:val="none" w:sz="0" w:space="0" w:color="auto"/>
                            <w:right w:val="none" w:sz="0" w:space="0" w:color="auto"/>
                          </w:divBdr>
                          <w:divsChild>
                            <w:div w:id="1193421269">
                              <w:marLeft w:val="0"/>
                              <w:marRight w:val="0"/>
                              <w:marTop w:val="0"/>
                              <w:marBottom w:val="0"/>
                              <w:divBdr>
                                <w:top w:val="none" w:sz="0" w:space="0" w:color="auto"/>
                                <w:left w:val="none" w:sz="0" w:space="0" w:color="auto"/>
                                <w:bottom w:val="none" w:sz="0" w:space="0" w:color="auto"/>
                                <w:right w:val="none" w:sz="0" w:space="0" w:color="auto"/>
                              </w:divBdr>
                              <w:divsChild>
                                <w:div w:id="760370217">
                                  <w:marLeft w:val="0"/>
                                  <w:marRight w:val="0"/>
                                  <w:marTop w:val="0"/>
                                  <w:marBottom w:val="0"/>
                                  <w:divBdr>
                                    <w:top w:val="none" w:sz="0" w:space="0" w:color="auto"/>
                                    <w:left w:val="none" w:sz="0" w:space="0" w:color="auto"/>
                                    <w:bottom w:val="none" w:sz="0" w:space="0" w:color="auto"/>
                                    <w:right w:val="none" w:sz="0" w:space="0" w:color="auto"/>
                                  </w:divBdr>
                                  <w:divsChild>
                                    <w:div w:id="6988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932380">
      <w:bodyDiv w:val="1"/>
      <w:marLeft w:val="0"/>
      <w:marRight w:val="0"/>
      <w:marTop w:val="0"/>
      <w:marBottom w:val="0"/>
      <w:divBdr>
        <w:top w:val="none" w:sz="0" w:space="0" w:color="auto"/>
        <w:left w:val="none" w:sz="0" w:space="0" w:color="auto"/>
        <w:bottom w:val="none" w:sz="0" w:space="0" w:color="auto"/>
        <w:right w:val="none" w:sz="0" w:space="0" w:color="auto"/>
      </w:divBdr>
    </w:div>
    <w:div w:id="1383601665">
      <w:bodyDiv w:val="1"/>
      <w:marLeft w:val="0"/>
      <w:marRight w:val="0"/>
      <w:marTop w:val="0"/>
      <w:marBottom w:val="0"/>
      <w:divBdr>
        <w:top w:val="none" w:sz="0" w:space="0" w:color="auto"/>
        <w:left w:val="none" w:sz="0" w:space="0" w:color="auto"/>
        <w:bottom w:val="none" w:sz="0" w:space="0" w:color="auto"/>
        <w:right w:val="none" w:sz="0" w:space="0" w:color="auto"/>
      </w:divBdr>
      <w:divsChild>
        <w:div w:id="427850796">
          <w:marLeft w:val="0"/>
          <w:marRight w:val="0"/>
          <w:marTop w:val="0"/>
          <w:marBottom w:val="0"/>
          <w:divBdr>
            <w:top w:val="none" w:sz="0" w:space="0" w:color="auto"/>
            <w:left w:val="none" w:sz="0" w:space="0" w:color="auto"/>
            <w:bottom w:val="none" w:sz="0" w:space="0" w:color="auto"/>
            <w:right w:val="none" w:sz="0" w:space="0" w:color="auto"/>
          </w:divBdr>
          <w:divsChild>
            <w:div w:id="1943685219">
              <w:marLeft w:val="0"/>
              <w:marRight w:val="0"/>
              <w:marTop w:val="0"/>
              <w:marBottom w:val="0"/>
              <w:divBdr>
                <w:top w:val="none" w:sz="0" w:space="0" w:color="auto"/>
                <w:left w:val="none" w:sz="0" w:space="0" w:color="auto"/>
                <w:bottom w:val="none" w:sz="0" w:space="0" w:color="auto"/>
                <w:right w:val="none" w:sz="0" w:space="0" w:color="auto"/>
              </w:divBdr>
              <w:divsChild>
                <w:div w:id="1386224578">
                  <w:marLeft w:val="0"/>
                  <w:marRight w:val="0"/>
                  <w:marTop w:val="0"/>
                  <w:marBottom w:val="0"/>
                  <w:divBdr>
                    <w:top w:val="none" w:sz="0" w:space="0" w:color="auto"/>
                    <w:left w:val="none" w:sz="0" w:space="0" w:color="auto"/>
                    <w:bottom w:val="none" w:sz="0" w:space="0" w:color="auto"/>
                    <w:right w:val="none" w:sz="0" w:space="0" w:color="auto"/>
                  </w:divBdr>
                  <w:divsChild>
                    <w:div w:id="345595285">
                      <w:marLeft w:val="0"/>
                      <w:marRight w:val="0"/>
                      <w:marTop w:val="0"/>
                      <w:marBottom w:val="0"/>
                      <w:divBdr>
                        <w:top w:val="none" w:sz="0" w:space="0" w:color="auto"/>
                        <w:left w:val="none" w:sz="0" w:space="0" w:color="auto"/>
                        <w:bottom w:val="none" w:sz="0" w:space="0" w:color="auto"/>
                        <w:right w:val="none" w:sz="0" w:space="0" w:color="auto"/>
                      </w:divBdr>
                      <w:divsChild>
                        <w:div w:id="1713650409">
                          <w:marLeft w:val="0"/>
                          <w:marRight w:val="0"/>
                          <w:marTop w:val="0"/>
                          <w:marBottom w:val="0"/>
                          <w:divBdr>
                            <w:top w:val="none" w:sz="0" w:space="0" w:color="auto"/>
                            <w:left w:val="none" w:sz="0" w:space="0" w:color="auto"/>
                            <w:bottom w:val="none" w:sz="0" w:space="0" w:color="auto"/>
                            <w:right w:val="none" w:sz="0" w:space="0" w:color="auto"/>
                          </w:divBdr>
                          <w:divsChild>
                            <w:div w:id="1496728920">
                              <w:marLeft w:val="0"/>
                              <w:marRight w:val="0"/>
                              <w:marTop w:val="0"/>
                              <w:marBottom w:val="0"/>
                              <w:divBdr>
                                <w:top w:val="none" w:sz="0" w:space="0" w:color="auto"/>
                                <w:left w:val="none" w:sz="0" w:space="0" w:color="auto"/>
                                <w:bottom w:val="none" w:sz="0" w:space="0" w:color="auto"/>
                                <w:right w:val="none" w:sz="0" w:space="0" w:color="auto"/>
                              </w:divBdr>
                              <w:divsChild>
                                <w:div w:id="1730612104">
                                  <w:marLeft w:val="0"/>
                                  <w:marRight w:val="0"/>
                                  <w:marTop w:val="0"/>
                                  <w:marBottom w:val="0"/>
                                  <w:divBdr>
                                    <w:top w:val="none" w:sz="0" w:space="0" w:color="auto"/>
                                    <w:left w:val="none" w:sz="0" w:space="0" w:color="auto"/>
                                    <w:bottom w:val="none" w:sz="0" w:space="0" w:color="auto"/>
                                    <w:right w:val="none" w:sz="0" w:space="0" w:color="auto"/>
                                  </w:divBdr>
                                  <w:divsChild>
                                    <w:div w:id="106433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9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4E010-2A8A-42DA-BC85-CA514E248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3856</Words>
  <Characters>21984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Comms</dc:creator>
  <cp:lastModifiedBy>Heidi Sagerud</cp:lastModifiedBy>
  <cp:revision>2</cp:revision>
  <cp:lastPrinted>2015-06-29T00:52:00Z</cp:lastPrinted>
  <dcterms:created xsi:type="dcterms:W3CDTF">2015-11-20T05:39:00Z</dcterms:created>
  <dcterms:modified xsi:type="dcterms:W3CDTF">2015-11-20T05:39:00Z</dcterms:modified>
</cp:coreProperties>
</file>